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848420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矿产资源法"/>
      <w:bookmarkEnd w:id="0"/>
      <w:r>
        <w:rPr>
          <w:rFonts w:hint="eastAsia" w:ascii="方正小标宋简体" w:hAnsi="方正小标宋简体" w:eastAsia="方正小标宋简体" w:cs="方正小标宋简体"/>
          <w:color w:val="333333"/>
          <w:sz w:val="44"/>
          <w:szCs w:val="44"/>
          <w:shd w:val="clear" w:color="auto" w:fill="FFFFFF"/>
        </w:rPr>
        <w:t>中华人民共和国矿产资源法</w:t>
      </w:r>
    </w:p>
    <w:p w14:paraId="62B2F19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（1986年3月19日第六届全国人民代表大会常务委员会第十五次会议通过　根据1996年8月29日第八届全国人民代表大会常务委员会第二十一次会议《关于修改〈中华人民共和国矿产资源法〉的决定》第一次修正　根据2009年8月27日第十一届全国人民代表大会常务委员会第十次会议《关于修改部分法律的决定》第二次修正　2024年11月8日第十四届全国人民代表大会常务委员会第十二次会议修订）</w:t>
      </w:r>
    </w:p>
    <w:p w14:paraId="261B66F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D3F6E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矿业权</w:t>
      </w:r>
    </w:p>
    <w:p w14:paraId="1C6B64E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矿产资源勘查、开采</w:t>
      </w:r>
    </w:p>
    <w:p w14:paraId="0948D6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矿区生态修复</w:t>
      </w:r>
    </w:p>
    <w:p w14:paraId="58C16B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矿产资源储备和应急</w:t>
      </w:r>
    </w:p>
    <w:p w14:paraId="61D572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监督管理</w:t>
      </w:r>
    </w:p>
    <w:p w14:paraId="0C3E0A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6CCA8B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1E8A62F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DD6AFC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矿产资源合理开发利用，加强矿产资源和生态环境保护，维护矿产资源国家所有者权益和矿业权人合法权益，推动矿业高质量发展，保障国家矿产资源安全，适应全面建设社会主义现代化国家的需要，根据宪法，制定本法。</w:t>
      </w:r>
    </w:p>
    <w:p w14:paraId="20AD5E45">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在中华人民共和国领域及管辖的其他海域勘查、开采矿产资源，开展矿区生态修复等活动，适用本法。</w:t>
      </w:r>
    </w:p>
    <w:p w14:paraId="4E3EEC3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本法所称矿产资源，是指由地质作用形成、具有利用价值的，呈固态、液态、气态等形态的自然资源。矿产资源目录由国务院确定并调整。</w:t>
      </w:r>
    </w:p>
    <w:p w14:paraId="4AC9BE0E">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矿产资源开发利用和保护工作应当坚持中国共产党的领导，贯彻总体国家安全观，统筹发展和安全，统筹国内国际，坚持开发利用与保护并重，遵循保障安全、节约集约、科技支撑、绿色发展的原则。</w:t>
      </w:r>
    </w:p>
    <w:p w14:paraId="4183A89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矿产资源属于国家所有，由国务院代表国家行使矿产资源的所有权。地表或者地下的矿产资源的国家所有权，不因其所依附的土地的所有权或者使用权的不同而改变。</w:t>
      </w:r>
    </w:p>
    <w:p w14:paraId="47AF525A">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各级人民政府应当加强矿产资源保护工作。禁止任何单位和个人以任何手段侵占或者破坏矿产资源。</w:t>
      </w:r>
    </w:p>
    <w:p w14:paraId="5FC3C60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w:t>
      </w:r>
      <w:r>
        <w:rPr>
          <w:rFonts w:hint="eastAsia" w:ascii="Times New Roman" w:hAnsi="Times New Roman" w:cs="仿宋_GB2312"/>
          <w:color w:val="FF0000"/>
          <w:sz w:val="32"/>
          <w:szCs w:val="32"/>
        </w:rPr>
        <w:t>勘查、开采矿产资源应当依法分别取得探矿权、采矿权，本法另有规定的除外。</w:t>
      </w:r>
    </w:p>
    <w:p w14:paraId="7F8E832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国家保护依法取得的探矿权、采矿权不受侵犯，维护矿产资源勘查、开采区域的生产秩序、工作秩序。</w:t>
      </w:r>
    </w:p>
    <w:p w14:paraId="638D280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勘查、开采矿产资源应当按照国家有关规定缴纳费用。国务院可以根据不同情况规定减收或者免收有关费用。</w:t>
      </w:r>
    </w:p>
    <w:p w14:paraId="080943F0">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开采矿产资源应当依法缴纳资源税。</w:t>
      </w:r>
    </w:p>
    <w:p w14:paraId="201A7D29">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国家建立健全地质调查制度，加强基础性地质调查工作，为矿产资源勘查、开采和保护等提供基础地质资料。</w:t>
      </w:r>
    </w:p>
    <w:p w14:paraId="206D26C0">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国家完善政策措施，加大对战略性矿产资源勘查、开采、贸易、储备等的支持力度，推动战略性矿产资源增加储量和提高产能，推进战略性矿产资源产业优化升级，提升矿产资源安全保障水平。</w:t>
      </w:r>
    </w:p>
    <w:p w14:paraId="73C3DC4A">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战略性矿产资源目录由国务院确定并调整。</w:t>
      </w:r>
    </w:p>
    <w:p w14:paraId="39C80CCE">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对国务院确定的特定战略性矿产资源，按照国家有关规定实行保护性开采。</w:t>
      </w:r>
    </w:p>
    <w:p w14:paraId="581A73F8">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国家对矿产资源勘查、开采实行统一规划、合理布局、综合勘查、合理开采和综合利用的方针。</w:t>
      </w:r>
    </w:p>
    <w:p w14:paraId="6108C53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国务院发展改革、应急管理、生态环境、工业和信息化、水行政、能源、矿山安全监察等有关部门，依据国家发展规划、全国国土空间规划、地质调查成果等，编制全国矿产资源规划，报国务院或者其授权的部门批准后实施。</w:t>
      </w:r>
    </w:p>
    <w:p w14:paraId="28234C25">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省级人民政府自然资源主管部门会同有关部门编制本行政区域矿产资源规划，经本级人民政府同意后，报国务院自然资源主管部门批准后实施。</w:t>
      </w:r>
    </w:p>
    <w:p w14:paraId="4476D06F">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设区的市级、县级人民政府自然资源主管部门会同有关部门根据本行政区域内矿产资源状况和实际需要，编制本行政区域矿产资源规划，经本级人民政府同意后，报上一级人民政府自然资源主管部门批准后实施。</w:t>
      </w:r>
    </w:p>
    <w:p w14:paraId="0B8BD07E">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国家加强战略性矿产资源储备体系和矿产资源应急体系建设，提升矿产资源应急保供能力和水平。</w:t>
      </w:r>
    </w:p>
    <w:p w14:paraId="616F2F4C">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国家鼓励、支持矿产资源勘查、开采、保护和矿区生态修复等领域的科技创新、科技成果应用推广，推动数字化、智能化、绿色化建设，提高矿产资源相关领域的科学技术水平。</w:t>
      </w:r>
    </w:p>
    <w:p w14:paraId="54E761AC">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对在矿产资源勘查、开采、保护和矿区生态修复工作中做出突出贡献以及在矿产资源相关领域科技创新等方面取得显著成绩的单位和个人，按照国家有关规定给予表彰、奖励。</w:t>
      </w:r>
    </w:p>
    <w:p w14:paraId="42234686">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国家在民族自治地方开采矿产资源，应当照顾民族自治地方的利益，作出有利于民族自治地方经济建设的安排，照顾当地群众的生产和生活。</w:t>
      </w:r>
    </w:p>
    <w:p w14:paraId="6E6F0637">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民族自治地方的自治机关根据法律规定和国家的统一规划，对可以由本地方开发的矿产资源，优先合理开发利用。</w:t>
      </w:r>
    </w:p>
    <w:p w14:paraId="2712BFEB">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国务院自然资源主管部门会同有关部门负责全国矿产资源勘查、开采和矿区生态修复等活动的监督管理工作。</w:t>
      </w:r>
    </w:p>
    <w:p w14:paraId="08DCF0D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县级以上地方人民政府自然资源主管部门会同有关部门负责本行政区域内矿产资源勘查、开采和矿区生态修复等活动的监督管理工作。</w:t>
      </w:r>
    </w:p>
    <w:p w14:paraId="5AE8293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国务院授权的机构对省、自治区、直辖市人民政府矿产资源开发利用和监督管理情况进行督察。</w:t>
      </w:r>
    </w:p>
    <w:p w14:paraId="6EB6E76E">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国家坚持平等互利、合作共赢的方针，积极促进矿产资源领域国际合作。</w:t>
      </w:r>
    </w:p>
    <w:p w14:paraId="63B353BC">
      <w:pPr>
        <w:rPr>
          <w:rFonts w:ascii="Times New Roman" w:hAnsi="Times New Roman" w:eastAsia="宋体" w:cs="宋体"/>
          <w:szCs w:val="32"/>
        </w:rPr>
      </w:pPr>
    </w:p>
    <w:p w14:paraId="2209E3BE">
      <w:pPr>
        <w:jc w:val="center"/>
        <w:rPr>
          <w:rFonts w:ascii="Times New Roman" w:hAnsi="Times New Roman" w:eastAsia="黑体" w:cs="黑体"/>
          <w:szCs w:val="32"/>
        </w:rPr>
      </w:pPr>
      <w:bookmarkStart w:id="19" w:name="第二章 矿业权"/>
      <w:bookmarkEnd w:id="19"/>
      <w:r>
        <w:rPr>
          <w:rFonts w:hint="eastAsia" w:ascii="Times New Roman" w:hAnsi="Times New Roman" w:eastAsia="黑体" w:cs="黑体"/>
          <w:szCs w:val="32"/>
        </w:rPr>
        <w:t>第二章　矿业权</w:t>
      </w:r>
    </w:p>
    <w:p w14:paraId="1813992A">
      <w:pPr>
        <w:rPr>
          <w:rFonts w:ascii="Times New Roman" w:hAnsi="Times New Roman" w:eastAsia="宋体" w:cs="宋体"/>
          <w:szCs w:val="32"/>
        </w:rPr>
      </w:pPr>
    </w:p>
    <w:p w14:paraId="5943827B">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国家实行探矿权、采矿权有偿取得的制度。</w:t>
      </w:r>
    </w:p>
    <w:p w14:paraId="18704118">
      <w:pPr>
        <w:ind w:firstLine="632" w:firstLineChars="200"/>
        <w:rPr>
          <w:rFonts w:ascii="Times New Roman" w:hAnsi="Times New Roman" w:cs="仿宋_GB2312"/>
          <w:sz w:val="32"/>
          <w:szCs w:val="32"/>
        </w:rPr>
      </w:pPr>
      <w:r>
        <w:rPr>
          <w:rFonts w:hint="eastAsia" w:ascii="Times New Roman" w:hAnsi="Times New Roman" w:cs="仿宋_GB2312"/>
          <w:sz w:val="32"/>
          <w:szCs w:val="32"/>
        </w:rPr>
        <w:t>探矿权、采矿权统称矿业权。</w:t>
      </w:r>
    </w:p>
    <w:p w14:paraId="326EFC7E">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矿业权应当通过招标、拍卖、挂牌等竞争性方式出让，法律、行政法规或者国务院规定可以通过协议出让或者其他方式设立的除外。</w:t>
      </w:r>
    </w:p>
    <w:p w14:paraId="64AC6AC3">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矿业权出让权限划分由国务院规定。县级以上人民政府自然资源主管部门按照规定权限组织矿业权出让。</w:t>
      </w:r>
    </w:p>
    <w:p w14:paraId="0A3398FE">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矿业权出让应当按照国家规定纳入统一的公共资源交易平台体系。</w:t>
      </w:r>
    </w:p>
    <w:p w14:paraId="0A0668E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自然资源主管部门应当加强对矿业权出让工作的统筹安排，优化矿业权出让工作流程，提高工作效率，保障矿业权出让工作与加强矿产资源勘查、开采的实际需要相适应。矿业权出让应当考虑不同矿产资源特点、矿山最低开采规模、生态环境保护和安全要求等因素。</w:t>
      </w:r>
    </w:p>
    <w:p w14:paraId="1659755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国家鼓励单位和个人向县级以上人民政府自然资源主管部门提供可供出让的探矿权区块来源；对符合出让条件的，有关人民政府自然资源主管部门应当及时安排出让。</w:t>
      </w:r>
    </w:p>
    <w:p w14:paraId="1BDCA9E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国务院自然资源主管部门应当加强对矿业权出让工作的指导和监督。</w:t>
      </w:r>
    </w:p>
    <w:p w14:paraId="2FA50616">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法律、行政法规规定在一定区域范围内禁止或者限制开采矿产资源的，应当遵守相关规定。</w:t>
      </w:r>
    </w:p>
    <w:p w14:paraId="6DB6B0F6">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14:paraId="01942D03">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出让矿业权的，矿业权出让部门应当与依法确定的受让人以书面形式签订矿业权出让合同。</w:t>
      </w:r>
    </w:p>
    <w:p w14:paraId="2D3FFA1D">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合同应当明确勘查或者开采的矿种、区域，勘查、开采、矿区生态修复和安全要求，矿业权出让收益数额与缴纳方式、矿业权的期限等事项；涉及特定战略性矿产资源的，还应当明确保护性开采的有关要求。矿业权出让合同示范文本由国务院自然资源主管部门制定。</w:t>
      </w:r>
    </w:p>
    <w:p w14:paraId="3416B8DB">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矿业权出让合同约定的矿业权出让收益数额与缴纳方式等，应当符合国家有关矿业权出让收益征收的规定。</w:t>
      </w:r>
    </w:p>
    <w:p w14:paraId="57513D2B">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收益征收办法由国务院财政部门会同国务院自然资源主管部门、国务院税务主管部门制定，报国务院批准后执行。制定矿业权出让收益征收办法，应当根据不同矿产资源特点，遵循有利于维护国家权益、调动矿产资源勘查积极性、促进矿业可持续发展的原则，并广泛听取各有关方面的意见和建议。</w:t>
      </w:r>
    </w:p>
    <w:p w14:paraId="21DF3A02">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设立矿业权的，应当向矿业权出让部门申请矿业权登记。符合登记条件的，矿业权出让部门应当将相关事项记载于矿业权登记簿，并向矿业权人发放矿业权证书。</w:t>
      </w:r>
    </w:p>
    <w:p w14:paraId="60F386F2">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矿业权变更、转让、抵押和消灭的，应当依法办理登记。</w:t>
      </w:r>
    </w:p>
    <w:p w14:paraId="1298DCB6">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矿业权的设立、变更、转让、抵押和消灭，经依法登记，发生效力；未经登记，不发生效力，法律另有规定的除外。</w:t>
      </w:r>
    </w:p>
    <w:p w14:paraId="134C791F">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矿业权登记的具体办法由国务院自然资源主管部门制定。</w:t>
      </w:r>
    </w:p>
    <w:p w14:paraId="75BF5559">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探矿权人在登记的勘查区域内，享有勘查有关矿产资源并依法取得采矿权的权利。</w:t>
      </w:r>
    </w:p>
    <w:p w14:paraId="74EE14AC">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采矿权人在登记的开采区域内，享有开采有关矿产资源并获得采出的矿产品的权利。</w:t>
      </w:r>
    </w:p>
    <w:p w14:paraId="64E8BEE3">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矿业权人有权依法优先取得登记的勘查、开采区域内新发现的其他矿产资源的矿业权，具体办法由国务院自然资源主管部门制定。</w:t>
      </w:r>
    </w:p>
    <w:p w14:paraId="6DD09350">
      <w:pPr>
        <w:ind w:firstLine="632" w:firstLineChars="200"/>
        <w:rPr>
          <w:rFonts w:ascii="Times New Roman" w:hAnsi="Times New Roman" w:cs="仿宋_GB2312"/>
          <w:sz w:val="32"/>
          <w:szCs w:val="32"/>
        </w:rPr>
      </w:pPr>
      <w:r>
        <w:rPr>
          <w:rFonts w:hint="eastAsia" w:ascii="Times New Roman" w:hAnsi="Times New Roman" w:cs="仿宋_GB2312"/>
          <w:sz w:val="32"/>
          <w:szCs w:val="32"/>
        </w:rPr>
        <w:t>在已经登记的勘查、开采区域内，不得设立其他矿业权，国务院和国务院自然资源主管部门规定可以按照不同矿种分别设立矿业权的除外。</w:t>
      </w:r>
    </w:p>
    <w:p w14:paraId="253858BF">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探矿权的期限为五年。探矿权期限届满，可以续期，续期最多不超过三次，每次期限为五年；续期时应当按照规定核减勘查区域面积。法律、行政法规另有规定的除外。</w:t>
      </w:r>
    </w:p>
    <w:p w14:paraId="5E4E85FA">
      <w:pPr>
        <w:ind w:firstLine="632" w:firstLineChars="200"/>
        <w:rPr>
          <w:rFonts w:ascii="Times New Roman" w:hAnsi="Times New Roman" w:cs="仿宋_GB2312"/>
          <w:sz w:val="32"/>
          <w:szCs w:val="32"/>
        </w:rPr>
      </w:pPr>
      <w:r>
        <w:rPr>
          <w:rFonts w:hint="eastAsia" w:ascii="Times New Roman" w:hAnsi="Times New Roman" w:cs="仿宋_GB2312"/>
          <w:sz w:val="32"/>
          <w:szCs w:val="32"/>
        </w:rPr>
        <w:t>探矿权人应当按照探矿权出让合同的约定及时开展勘查工作，并每年向原矿业权出让部门报告有关情况；无正当理由未开展或者未实质性开展勘查工作的，探矿权期限届满时不予续期。</w:t>
      </w:r>
    </w:p>
    <w:p w14:paraId="2750E900">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采矿权的期限结合矿产资源储量和矿山建设规模确定，最长不超过三十年。采矿权期限届满，登记的开采区域内仍有可供开采的矿产资源的，可以续期；法律、行政法规另有规定的除外。</w:t>
      </w:r>
    </w:p>
    <w:p w14:paraId="63704D37">
      <w:pPr>
        <w:ind w:firstLine="632" w:firstLineChars="200"/>
        <w:rPr>
          <w:rFonts w:ascii="Times New Roman" w:hAnsi="Times New Roman" w:cs="仿宋_GB2312"/>
          <w:sz w:val="32"/>
          <w:szCs w:val="32"/>
        </w:rPr>
      </w:pPr>
      <w:r>
        <w:rPr>
          <w:rFonts w:hint="eastAsia" w:ascii="Times New Roman" w:hAnsi="Times New Roman" w:cs="仿宋_GB2312"/>
          <w:sz w:val="32"/>
          <w:szCs w:val="32"/>
        </w:rPr>
        <w:t>期限届满未申请续期或者依法不予续期的，矿业权消灭。</w:t>
      </w:r>
    </w:p>
    <w:p w14:paraId="104572CE">
      <w:pPr>
        <w:ind w:firstLine="632" w:firstLineChars="200"/>
        <w:rPr>
          <w:rFonts w:ascii="Times New Roman" w:hAnsi="Times New Roman" w:cs="仿宋_GB2312"/>
          <w:color w:val="FF0000"/>
          <w:sz w:val="32"/>
          <w:szCs w:val="32"/>
        </w:rPr>
      </w:pPr>
      <w:bookmarkStart w:id="29" w:name="第二十五条"/>
      <w:bookmarkEnd w:id="29"/>
      <w:r>
        <w:rPr>
          <w:rFonts w:hint="eastAsia" w:ascii="Times New Roman" w:hAnsi="Times New Roman" w:eastAsia="黑体" w:cs="黑体"/>
          <w:color w:val="FF0000"/>
          <w:sz w:val="32"/>
          <w:szCs w:val="32"/>
        </w:rPr>
        <w:t>第二十五条</w:t>
      </w:r>
      <w:r>
        <w:rPr>
          <w:rFonts w:hint="eastAsia" w:ascii="Times New Roman" w:hAnsi="Times New Roman" w:cs="仿宋_GB2312"/>
          <w:color w:val="FF0000"/>
          <w:sz w:val="32"/>
          <w:szCs w:val="32"/>
        </w:rPr>
        <w:t>　探矿权人探明可供开采的矿产资源后可以在探矿权期限内申请将其探矿权转为采矿权；法律、行政法规另有规定的除外。原矿业权出让部门应当与该探矿权人签订采矿权出让合同，设立采矿权。</w:t>
      </w:r>
    </w:p>
    <w:p w14:paraId="7F4424C3">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为了公共利益的需要，或者因不可抗力或者其他特殊情形，探矿权暂时不能转为采矿权的，探矿权人可以申请办理探矿权保留，原矿业权出让部门应当为其办理。探矿权保留期间，探矿权期限中止计算。</w:t>
      </w:r>
    </w:p>
    <w:p w14:paraId="6BE8CB41">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矿业权期限届满前，为了公共利益的需要，原矿业权出让部门可以依法收回矿业权；矿业权被收回的，应当依法给予公平、合理的补偿。</w:t>
      </w:r>
    </w:p>
    <w:p w14:paraId="419017E8">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自然保护地范围内，可以依法进行符合管控要求的勘查、开采活动，已设立的矿业权不符合管控要求的，应当依法有序退出。</w:t>
      </w:r>
    </w:p>
    <w:p w14:paraId="22155059">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矿业权可以依法转让或者出资、抵押等，国家另有规定或者矿业权出让合同另有约定的除外。</w:t>
      </w:r>
    </w:p>
    <w:p w14:paraId="25BD8D90">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矿业权转让的，矿业权出让合同和矿业权登记簿所载明的权利、义务随之转移，国家另有规定或者矿业权出让、转让合同另有约定的除外。</w:t>
      </w:r>
    </w:p>
    <w:p w14:paraId="29BAEC15">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矿业权转让的具体管理办法由国务院制定。</w:t>
      </w:r>
    </w:p>
    <w:p w14:paraId="46CCEED1">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有下列情形之一的，无需取得探矿权：</w:t>
      </w:r>
    </w:p>
    <w:p w14:paraId="04EB7729">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（一）国家出资勘查矿产资源；</w:t>
      </w:r>
    </w:p>
    <w:p w14:paraId="0C8B00EF">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（二）采矿权人在登记的开采区域内为开采活动需要进行勘查；</w:t>
      </w:r>
    </w:p>
    <w:p w14:paraId="6EB284FA">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（三）国务院和国务院自然资源主管部门规定的其他情形。</w:t>
      </w:r>
    </w:p>
    <w:p w14:paraId="7A928D76">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有下列情形之一的，无需取得采矿权：</w:t>
      </w:r>
    </w:p>
    <w:p w14:paraId="6341990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（一）个人为生活自用采挖只能用作普通建筑材料的砂、石、黏土；</w:t>
      </w:r>
    </w:p>
    <w:p w14:paraId="7CE406EB">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（二）建设项目施工单位在批准的作业区域和建设工期内，因施工需要采挖只能用作普通建筑材料的砂、石、黏土；</w:t>
      </w:r>
    </w:p>
    <w:p w14:paraId="7B1E00C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（三）国务院和国务院自然资源主管部门规定的其他情形。</w:t>
      </w:r>
    </w:p>
    <w:p w14:paraId="337193B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有前款第一项、第二项规定情形的，应当遵守省、自治区、直辖市规定的监督管理要求。</w:t>
      </w:r>
    </w:p>
    <w:p w14:paraId="63107D8E">
      <w:pPr>
        <w:rPr>
          <w:rFonts w:ascii="Times New Roman" w:hAnsi="Times New Roman" w:eastAsia="宋体" w:cs="宋体"/>
          <w:szCs w:val="32"/>
        </w:rPr>
      </w:pPr>
    </w:p>
    <w:p w14:paraId="3560D88E">
      <w:pPr>
        <w:jc w:val="center"/>
        <w:rPr>
          <w:rFonts w:ascii="Times New Roman" w:hAnsi="Times New Roman" w:eastAsia="黑体" w:cs="黑体"/>
          <w:szCs w:val="32"/>
        </w:rPr>
      </w:pPr>
      <w:bookmarkStart w:id="34" w:name="第三章 矿产资源勘查、开采"/>
      <w:bookmarkEnd w:id="34"/>
      <w:r>
        <w:rPr>
          <w:rFonts w:hint="eastAsia" w:ascii="Times New Roman" w:hAnsi="Times New Roman" w:eastAsia="黑体" w:cs="黑体"/>
          <w:szCs w:val="32"/>
        </w:rPr>
        <w:t>第三章　矿产资源勘查、开采</w:t>
      </w:r>
    </w:p>
    <w:p w14:paraId="7902BE47">
      <w:pPr>
        <w:rPr>
          <w:rFonts w:ascii="Times New Roman" w:hAnsi="Times New Roman" w:eastAsia="宋体" w:cs="宋体"/>
          <w:szCs w:val="32"/>
        </w:rPr>
      </w:pPr>
    </w:p>
    <w:p w14:paraId="018E545F">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县级以上人民政府自然资源主管部门会同有关部门组织开展基础性地质调查；省级以上人民政府自然资源主管部门会同有关部门组织开展战略性矿产资源、重点成矿区远景调查和潜力评价。</w:t>
      </w:r>
    </w:p>
    <w:p w14:paraId="0A5D4622">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开展地质调查和矿产资源勘查、开采活动，应当按照国家有关规定及时汇交原始地质资料、实物地质资料和成果地质资料。</w:t>
      </w:r>
    </w:p>
    <w:p w14:paraId="3E4C3D7C">
      <w:pPr>
        <w:ind w:firstLine="632" w:firstLineChars="200"/>
        <w:rPr>
          <w:rFonts w:ascii="Times New Roman" w:hAnsi="Times New Roman" w:cs="仿宋_GB2312"/>
          <w:sz w:val="32"/>
          <w:szCs w:val="32"/>
        </w:rPr>
      </w:pPr>
      <w:r>
        <w:rPr>
          <w:rFonts w:hint="eastAsia" w:ascii="Times New Roman" w:hAnsi="Times New Roman" w:cs="仿宋_GB2312"/>
          <w:sz w:val="32"/>
          <w:szCs w:val="32"/>
        </w:rPr>
        <w:t>汇交的地质资料应当依法保管、利用和保护。</w:t>
      </w:r>
    </w:p>
    <w:p w14:paraId="37FC1BC6">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编制国土空间规划应当合理规划建设项目的空间布局，避免、减少压覆矿产资源。</w:t>
      </w:r>
    </w:p>
    <w:p w14:paraId="5848729D">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建设项目论证时，建设单位应当查询占地范围内矿产资源分布和矿业权设置情况。省级以上人民政府自然资源主管部门应当为建设单位提供查询服务。</w:t>
      </w:r>
    </w:p>
    <w:p w14:paraId="3C3DED41">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建设项目确需压覆已经设置矿业权的矿产资源，对矿业权行使造成直接影响的，建设单位应当在压覆前与矿业权人协商，并依法给予公平、合理的补偿。</w:t>
      </w:r>
    </w:p>
    <w:p w14:paraId="4690944C">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战略性矿产资源原则上不得压覆；确需压覆的，应当经国务院自然资源主管部门或者其授权的省、自治区、直辖市人民政府自然资源主管部门批准。</w:t>
      </w:r>
    </w:p>
    <w:p w14:paraId="465C1263">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矿业权人依照本法有关规定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p>
    <w:p w14:paraId="12D53984">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矿业权人应当按照经批准的勘查方案、开采方案进行勘查、开采作业；勘查方案、开采方案需要作重大调整的，应当按照规定报原矿业权出让部门批准。</w:t>
      </w:r>
    </w:p>
    <w:p w14:paraId="7FB130DE">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国家完善与矿产资源勘查、开采相适应的矿业用地制度。编制国土空间规划应当考虑矿产资源勘查、开采用地实际需求。勘查、开采矿产资源应当节约集约使用土地。</w:t>
      </w:r>
    </w:p>
    <w:p w14:paraId="0E4A89B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县级以上人民政府自然资源主管部门应当保障矿业权人依法通过出让、租赁、作价出资等方式使用土地。开采战略性矿产资源确需使用农民集体所有土地的，可以依法实施征收。</w:t>
      </w:r>
    </w:p>
    <w:p w14:paraId="49140211">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矿产资源可以依照土地管理法律、行政法规的规定临时使用土地。露天开采战略性矿产资源占用土地，经科学论证，具备边开采、边复垦条件的，报省级以上人民政府自然资源主管部门批准后，可以临时使用土地；临时使用农用地的，还应当按照国家有关规定及时恢复种植条件、耕地质量或者恢复植被、生产条件，确保原地类数量不减少、质量不下降、农民利益有保障。</w:t>
      </w:r>
    </w:p>
    <w:p w14:paraId="4226EEB8">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勘查、开采矿产资源用地的范围和使用期限应当根据需要确定，使用期限最长不超过矿业权期限。</w:t>
      </w:r>
    </w:p>
    <w:p w14:paraId="72964273">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矿业权所在地的县级人民政府自然资源主管部门应当公告矿业权人勘查、开采区域范围。矿业权人在勘查、开采区域内勘查、开采矿产资源，可以依法在相邻区域通行，架设供电、供水、通讯等相关设施。</w:t>
      </w:r>
    </w:p>
    <w:p w14:paraId="0CEE39D6">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任何单位和个人不得实施下列行为：</w:t>
      </w:r>
    </w:p>
    <w:p w14:paraId="18A63AC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（一）进入他人的勘查、开采区域勘查、开采矿产资源；</w:t>
      </w:r>
    </w:p>
    <w:p w14:paraId="61F87A7A">
      <w:pPr>
        <w:ind w:firstLine="632" w:firstLineChars="200"/>
        <w:rPr>
          <w:rFonts w:ascii="Times New Roman" w:hAnsi="Times New Roman" w:cs="仿宋_GB2312"/>
          <w:sz w:val="32"/>
          <w:szCs w:val="32"/>
        </w:rPr>
      </w:pPr>
      <w:r>
        <w:rPr>
          <w:rFonts w:hint="eastAsia" w:ascii="Times New Roman" w:hAnsi="Times New Roman" w:cs="仿宋_GB2312"/>
          <w:sz w:val="32"/>
          <w:szCs w:val="32"/>
        </w:rPr>
        <w:t>（二）扰乱勘查、开采区域的生产秩序、工作秩序；</w:t>
      </w:r>
    </w:p>
    <w:p w14:paraId="7130E424">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（三）侵占、哄抢矿业权人依法开采的矿产品；</w:t>
      </w:r>
    </w:p>
    <w:p w14:paraId="674DAF3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（四）其他干扰、破坏矿产资源勘查、开采活动正常进行的行为。</w:t>
      </w:r>
    </w:p>
    <w:p w14:paraId="634EAF13">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石油、天然气等矿产资源勘查过程中发现可供开采的石油、天然气等矿产资源的，探矿权人依法履行相关程序后，可以进行开采，但应当在国务院自然资源主管部门规定的期限内依法取得采矿权和采矿许可证。</w:t>
      </w:r>
    </w:p>
    <w:p w14:paraId="5AAB7D5A">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国家鼓励、支持矿业绿色低碳转型发展，加强绿色矿山建设。</w:t>
      </w:r>
    </w:p>
    <w:p w14:paraId="27F8182D">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勘查、开采矿产资源，应当采用先进适用、符合生态环境保护和安全生产要求的工艺、设备、技术，不得使用国家明令淘汰的工艺、设备、技术。</w:t>
      </w:r>
    </w:p>
    <w:p w14:paraId="3FDCE5EC">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开采矿产资源应当采取有效措施，避免、减少对矿区森林、草原、耕地、湿地、河湖、海洋等生态系统的破坏，并加强对尾矿库建设、运行、闭库等活动的管理，防范生态环境和安全风险。</w:t>
      </w:r>
    </w:p>
    <w:p w14:paraId="751B9345">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勘查活动结束后，探矿权人应当及时对勘查区域进行清理，清除可能危害公共安全的设施、设备等，对废弃的探坑、探井等实施回填、封堵；破坏地表植被的，应当及时恢复。</w:t>
      </w:r>
    </w:p>
    <w:p w14:paraId="73F495B1">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勘查活动临时占用耕地的，应当及时恢复种植条件和耕地质量；临时占用林地、草地的，应当及时恢复植被和生产条件。</w:t>
      </w:r>
    </w:p>
    <w:p w14:paraId="42FDCB27">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开采矿产资源，应当采取合理的开采顺序、开采方法，并采取有效措施确保矿产资源开采回采率、选矿回收率和综合利用率达到有关国家标准的要求。</w:t>
      </w:r>
    </w:p>
    <w:p w14:paraId="678248CE">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开采矿产资源，应当采取有效措施保护地下水资源，并优先使用矿井水。</w:t>
      </w:r>
    </w:p>
    <w:p w14:paraId="100C1490">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w:t>
      </w:r>
    </w:p>
    <w:p w14:paraId="6BCC1AC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国家制定和完善提高矿产资源开采回采率、选矿回收率、综合利用率的激励性政策措施。</w:t>
      </w:r>
    </w:p>
    <w:p w14:paraId="37D5622C">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国家建立矿产资源储量管理制度，具体办法由国务院制定。</w:t>
      </w:r>
    </w:p>
    <w:p w14:paraId="08693AD5">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矿业权人查明可供开采的矿产资源或者发现矿产资源储量发生重大变化的，应当按照规定编制矿产资源储量报告并报送县级以上人民政府自然资源主管部门。矿业权人应当对矿产资源储量报告的真实性负责。</w:t>
      </w:r>
    </w:p>
    <w:p w14:paraId="3C268192">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采矿权人应当按照国家有关规定将闭坑地质报告报送县级以上地方人民政府自然资源主管部门。</w:t>
      </w:r>
    </w:p>
    <w:p w14:paraId="419863D1">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采矿权人应当在矿山闭坑前或者闭坑后的合理期限内采取安全措施、防治环境污染和生态破坏。</w:t>
      </w:r>
    </w:p>
    <w:p w14:paraId="628072C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县级以上地方人民政府应当组织有关部门加强闭坑的监督管理。</w:t>
      </w:r>
    </w:p>
    <w:p w14:paraId="51D4250A">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勘查、开采矿产资源，应当遵守有关生态环境保护、安全生产、职业病防治等法律、法规的规定，防止污染环境、破坏生态，预防和减少生产安全事故，预防发生职业病。</w:t>
      </w:r>
    </w:p>
    <w:p w14:paraId="47AE4EF4">
      <w:pPr>
        <w:ind w:firstLine="632" w:firstLineChars="200"/>
        <w:rPr>
          <w:rFonts w:ascii="Times New Roman" w:hAnsi="Times New Roman" w:cs="仿宋_GB2312"/>
          <w:sz w:val="32"/>
          <w:szCs w:val="32"/>
        </w:rPr>
      </w:pPr>
      <w:bookmarkStart w:id="48" w:name="第四十三条"/>
      <w:bookmarkEnd w:id="48"/>
      <w:r>
        <w:rPr>
          <w:rFonts w:hint="eastAsia" w:ascii="Times New Roman" w:hAnsi="Times New Roman" w:eastAsia="黑体" w:cs="黑体"/>
          <w:sz w:val="32"/>
          <w:szCs w:val="32"/>
        </w:rPr>
        <w:t>第四十三条</w:t>
      </w:r>
      <w:r>
        <w:rPr>
          <w:rFonts w:hint="eastAsia" w:ascii="Times New Roman" w:hAnsi="Times New Roman" w:cs="仿宋_GB2312"/>
          <w:sz w:val="32"/>
          <w:szCs w:val="32"/>
        </w:rPr>
        <w:t>　勘查、开采矿产资源时发现重要地质遗迹、古生物化石和文物的，应当加以保护并及时报告有关部门。</w:t>
      </w:r>
    </w:p>
    <w:p w14:paraId="2533FB4E">
      <w:pPr>
        <w:rPr>
          <w:rFonts w:ascii="Times New Roman" w:hAnsi="Times New Roman" w:eastAsia="宋体" w:cs="宋体"/>
          <w:szCs w:val="32"/>
        </w:rPr>
      </w:pPr>
    </w:p>
    <w:p w14:paraId="4E728F70">
      <w:pPr>
        <w:jc w:val="center"/>
        <w:rPr>
          <w:rFonts w:ascii="Times New Roman" w:hAnsi="Times New Roman" w:eastAsia="黑体" w:cs="黑体"/>
          <w:szCs w:val="32"/>
        </w:rPr>
      </w:pPr>
      <w:bookmarkStart w:id="49" w:name="第四章 矿区生态修复"/>
      <w:bookmarkEnd w:id="49"/>
      <w:r>
        <w:rPr>
          <w:rFonts w:hint="eastAsia" w:ascii="Times New Roman" w:hAnsi="Times New Roman" w:eastAsia="黑体" w:cs="黑体"/>
          <w:szCs w:val="32"/>
        </w:rPr>
        <w:t>第四章　矿区生态修复</w:t>
      </w:r>
    </w:p>
    <w:p w14:paraId="4A52DF6B">
      <w:pPr>
        <w:rPr>
          <w:rFonts w:ascii="Times New Roman" w:hAnsi="Times New Roman" w:eastAsia="宋体" w:cs="宋体"/>
          <w:szCs w:val="32"/>
        </w:rPr>
      </w:pPr>
    </w:p>
    <w:p w14:paraId="20C0B886">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14:paraId="17667F3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国务院自然资源主管部门会同国务院生态环境主管部门等有关部门制定矿区生态修复技术规范。</w:t>
      </w:r>
    </w:p>
    <w:p w14:paraId="1058397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国务院生态环境主管部门指导、协调和监督矿区生态修复工作。</w:t>
      </w:r>
    </w:p>
    <w:p w14:paraId="61C35F2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县级以上地方人民政府应当加强对矿区生态修复工作的统筹和监督，保障矿区生态修复与污染防治、水土保持、植被恢复等协同实施，提升矿区生态环境保护和恢复效果。</w:t>
      </w:r>
    </w:p>
    <w:p w14:paraId="3F4DC36F">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因开采矿产资源导致矿区生态破坏的，采矿权人应当依法履行生态修复义务。采矿权人的生态修复义务不因采矿权消灭而免除。</w:t>
      </w:r>
    </w:p>
    <w:p w14:paraId="78BE555A">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采矿权转让的，由受让人履行矿区生态修复义务，国家另有规定或者矿业权出让、转让合同另有约定的除外。</w:t>
      </w:r>
    </w:p>
    <w:p w14:paraId="6E7FA68A">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历史遗留的废弃矿区，矿区生态修复责任人灭失或者无法确认的，由所在地县级以上地方人民政府组织开展矿区生态修复。</w:t>
      </w:r>
    </w:p>
    <w:p w14:paraId="24EE06A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国家鼓励社会资本参与矿区生态修复。</w:t>
      </w:r>
    </w:p>
    <w:p w14:paraId="7E25DBA9">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开采矿产资源前，采矿权人应当依照法律、法规和国务院自然资源主管部门的规定以及矿业权出让合同编制矿区生态修复方案，随开采方案报原矿业权出让部门批准。矿区生态修复方案应当包括尾矿库生态修复的专门措施。</w:t>
      </w:r>
    </w:p>
    <w:p w14:paraId="16B9B20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编制矿区生态修复方案，应当在矿区涉及的有关范围内公示征求意见，并专门听取矿区涉及的居民委员会、村民委员会、农村集体经济组织和居民代表、村民代表的意见。</w:t>
      </w:r>
    </w:p>
    <w:p w14:paraId="2D7466F2">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采矿权人应当按照经批准的矿区生态修复方案进行矿区生态修复。能够边开采、边修复的，应当边开采、边修复；能够分区、分期修复的，应当分区、分期修复；不能边开采、边修复或者分区、分期修复的，应当在矿山闭坑前或者闭坑后的合理期限内及时修复。</w:t>
      </w:r>
    </w:p>
    <w:p w14:paraId="4C08937F">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矿区生态修复由县级以上地方人民政府自然资源主管部门会同生态环境主管部门等有关部门组织验收。验收应当邀请有关专家以及矿区涉及的居民委员会、村民委员会、农村集体经济组织和居民代表、村民代表参加，验收结果应当向社会公布。</w:t>
      </w:r>
    </w:p>
    <w:p w14:paraId="1F75E12E">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矿区生态修复分区、分期进行的，应当分区、分期验收。</w:t>
      </w:r>
    </w:p>
    <w:p w14:paraId="49DDD445">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采矿权人应当按照规定提取矿区生态修复费用，专门用于矿区生态修复。矿区生态修复费用计入成本。</w:t>
      </w:r>
    </w:p>
    <w:p w14:paraId="58AD46E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县级以上人民政府自然资源主管部门应当会同财政等有关部门对矿区生态修复费用的提取、使用情况进行监督检查。</w:t>
      </w:r>
    </w:p>
    <w:p w14:paraId="4973AD81">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矿区生态修复费用提取、使用和监督管理的具体办法由国务院财政部门会同国务院自然资源主管部门制定。</w:t>
      </w:r>
    </w:p>
    <w:p w14:paraId="2586F8D6">
      <w:pPr>
        <w:rPr>
          <w:rFonts w:ascii="Times New Roman" w:hAnsi="Times New Roman" w:eastAsia="宋体" w:cs="宋体"/>
          <w:szCs w:val="32"/>
        </w:rPr>
      </w:pPr>
    </w:p>
    <w:p w14:paraId="22E0B10A">
      <w:pPr>
        <w:jc w:val="center"/>
        <w:rPr>
          <w:rFonts w:ascii="Times New Roman" w:hAnsi="Times New Roman" w:eastAsia="黑体" w:cs="黑体"/>
          <w:szCs w:val="32"/>
        </w:rPr>
      </w:pPr>
      <w:bookmarkStart w:id="56" w:name="第五章 矿产资源储备和应急"/>
      <w:bookmarkEnd w:id="56"/>
      <w:r>
        <w:rPr>
          <w:rFonts w:hint="eastAsia" w:ascii="Times New Roman" w:hAnsi="Times New Roman" w:eastAsia="黑体" w:cs="黑体"/>
          <w:szCs w:val="32"/>
        </w:rPr>
        <w:t>第五章　矿产资源储备和应急</w:t>
      </w:r>
    </w:p>
    <w:p w14:paraId="2F986A52">
      <w:pPr>
        <w:rPr>
          <w:rFonts w:ascii="Times New Roman" w:hAnsi="Times New Roman" w:eastAsia="宋体" w:cs="宋体"/>
          <w:szCs w:val="32"/>
        </w:rPr>
      </w:pPr>
    </w:p>
    <w:p w14:paraId="477BDC5E">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国家构建产品储备、产能储备和产地储备相结合的战略性矿产资源储备体系，科学合理确定储备结构、规模和布局并动态调整。</w:t>
      </w:r>
    </w:p>
    <w:p w14:paraId="3F71C6C2">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国务院发展改革、财政、物资储备、能源等有关部门和省、自治区、直辖市人民政府应当按照国家有关规定加强战略性矿产资源储备设施建设，组织实施矿产品储备，建立灵活高效的收储、轮换、动用机制。</w:t>
      </w:r>
    </w:p>
    <w:p w14:paraId="657FE4C4">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开采战略性矿产资源的采矿权人应当按照国家有关规定，落实产能储备责任，合理规划生产能力，确保应急增产需要。</w:t>
      </w:r>
    </w:p>
    <w:p w14:paraId="7C258093">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国务院自然资源主管部门会同有关部门，根据保障国家矿产资源安全需要，结合资源储量、分布情况及其稀缺和重要程度等因素，划定战略性矿产资源储备地。</w:t>
      </w:r>
    </w:p>
    <w:p w14:paraId="2F384121">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战略性矿产资源储备地管理办法由国务院自然资源主管部门会同有关部门制定。</w:t>
      </w:r>
    </w:p>
    <w:p w14:paraId="0EE6CD2D">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国家建立和完善矿产资源供应安全预测预警体系，提高预测预警能力和水平，及时对矿产品供求变化、价格波动以及安全风险状况等进行预测预警。</w:t>
      </w:r>
    </w:p>
    <w:p w14:paraId="6A17C58A">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出现矿产品供需严重失衡、经济社会发展和人民生活受到重大影响等矿产资源应急状态的，省级以上人民政府应当按照职责权限及时启动应急响应，可以依法采取下列应急处置措施：</w:t>
      </w:r>
    </w:p>
    <w:p w14:paraId="18DD6BE9">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（一）发布矿产品供求等相关信息；</w:t>
      </w:r>
    </w:p>
    <w:p w14:paraId="173E7880">
      <w:pPr>
        <w:ind w:firstLine="632" w:firstLineChars="200"/>
        <w:rPr>
          <w:rFonts w:ascii="Times New Roman" w:hAnsi="Times New Roman" w:cs="仿宋_GB2312"/>
          <w:sz w:val="32"/>
          <w:szCs w:val="32"/>
        </w:rPr>
      </w:pPr>
      <w:r>
        <w:rPr>
          <w:rFonts w:hint="eastAsia" w:ascii="Times New Roman" w:hAnsi="Times New Roman" w:cs="仿宋_GB2312"/>
          <w:sz w:val="32"/>
          <w:szCs w:val="32"/>
        </w:rPr>
        <w:t>（二）紧急调度矿产资源开采以及矿产品运输、供应；</w:t>
      </w:r>
    </w:p>
    <w:p w14:paraId="1F703AD6">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（三）在战略性矿产资源储备地等区域组织实施矿产资源应急性开采；</w:t>
      </w:r>
    </w:p>
    <w:p w14:paraId="2B0EBE86">
      <w:pPr>
        <w:ind w:firstLine="632" w:firstLineChars="200"/>
        <w:rPr>
          <w:rFonts w:ascii="Times New Roman" w:hAnsi="Times New Roman" w:cs="仿宋_GB2312"/>
          <w:sz w:val="32"/>
          <w:szCs w:val="32"/>
        </w:rPr>
      </w:pPr>
      <w:r>
        <w:rPr>
          <w:rFonts w:hint="eastAsia" w:ascii="Times New Roman" w:hAnsi="Times New Roman" w:cs="仿宋_GB2312"/>
          <w:sz w:val="32"/>
          <w:szCs w:val="32"/>
        </w:rPr>
        <w:t>（四）动用矿产品储备；</w:t>
      </w:r>
    </w:p>
    <w:p w14:paraId="2001B191">
      <w:pPr>
        <w:ind w:firstLine="632" w:firstLineChars="200"/>
        <w:rPr>
          <w:rFonts w:ascii="Times New Roman" w:hAnsi="Times New Roman" w:cs="仿宋_GB2312"/>
          <w:sz w:val="32"/>
          <w:szCs w:val="32"/>
        </w:rPr>
      </w:pPr>
      <w:r>
        <w:rPr>
          <w:rFonts w:hint="eastAsia" w:ascii="Times New Roman" w:hAnsi="Times New Roman" w:cs="仿宋_GB2312"/>
          <w:sz w:val="32"/>
          <w:szCs w:val="32"/>
        </w:rPr>
        <w:t>（五）实施价格干预措施、紧急措施；</w:t>
      </w:r>
    </w:p>
    <w:p w14:paraId="0C5AE3B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（六）其他必要措施。</w:t>
      </w:r>
    </w:p>
    <w:p w14:paraId="4706A1C9">
      <w:pPr>
        <w:ind w:firstLine="632" w:firstLineChars="200"/>
        <w:rPr>
          <w:rFonts w:ascii="Times New Roman" w:hAnsi="Times New Roman" w:cs="仿宋_GB2312"/>
          <w:sz w:val="32"/>
          <w:szCs w:val="32"/>
        </w:rPr>
      </w:pPr>
      <w:r>
        <w:rPr>
          <w:rFonts w:hint="eastAsia" w:ascii="Times New Roman" w:hAnsi="Times New Roman" w:cs="仿宋_GB2312"/>
          <w:sz w:val="32"/>
          <w:szCs w:val="32"/>
        </w:rPr>
        <w:t>出现矿产资源应急状态时，有关单位和个人应当服从统一指挥和安排，承担相应的应急义务，配合采取应急处置措施，协助维护市场秩序。</w:t>
      </w:r>
    </w:p>
    <w:p w14:paraId="2FDA4331">
      <w:pPr>
        <w:ind w:firstLine="632" w:firstLineChars="200"/>
        <w:rPr>
          <w:rFonts w:ascii="Times New Roman" w:hAnsi="Times New Roman" w:cs="仿宋_GB2312"/>
          <w:sz w:val="32"/>
          <w:szCs w:val="32"/>
        </w:rPr>
      </w:pPr>
      <w:r>
        <w:rPr>
          <w:rFonts w:hint="eastAsia" w:ascii="Times New Roman" w:hAnsi="Times New Roman" w:cs="仿宋_GB2312"/>
          <w:sz w:val="32"/>
          <w:szCs w:val="32"/>
        </w:rPr>
        <w:t>因执行应急处置措施给有关单位、个人造成损失的，应当按照有关规定给予补偿。</w:t>
      </w:r>
    </w:p>
    <w:p w14:paraId="2D4F734B">
      <w:pPr>
        <w:ind w:firstLine="632" w:firstLineChars="200"/>
        <w:rPr>
          <w:rFonts w:ascii="Times New Roman" w:hAnsi="Times New Roman" w:cs="仿宋_GB2312"/>
          <w:sz w:val="32"/>
          <w:szCs w:val="32"/>
        </w:rPr>
      </w:pPr>
      <w:r>
        <w:rPr>
          <w:rFonts w:hint="eastAsia" w:ascii="Times New Roman" w:hAnsi="Times New Roman" w:cs="仿宋_GB2312"/>
          <w:sz w:val="32"/>
          <w:szCs w:val="32"/>
        </w:rPr>
        <w:t>矿产资源应急状态消除后，省级以上人民政府应当按照职责权限及时终止实施应急处置措施。</w:t>
      </w:r>
    </w:p>
    <w:p w14:paraId="49E5D92D">
      <w:pPr>
        <w:rPr>
          <w:rFonts w:ascii="Times New Roman" w:hAnsi="Times New Roman" w:eastAsia="宋体" w:cs="宋体"/>
          <w:szCs w:val="32"/>
        </w:rPr>
      </w:pPr>
    </w:p>
    <w:p w14:paraId="7BAAC1EE">
      <w:pPr>
        <w:jc w:val="center"/>
        <w:rPr>
          <w:rFonts w:ascii="Times New Roman" w:hAnsi="Times New Roman" w:eastAsia="黑体" w:cs="黑体"/>
          <w:szCs w:val="32"/>
        </w:rPr>
      </w:pPr>
      <w:bookmarkStart w:id="63" w:name="第六章 监督管理"/>
      <w:bookmarkEnd w:id="63"/>
      <w:r>
        <w:rPr>
          <w:rFonts w:hint="eastAsia" w:ascii="Times New Roman" w:hAnsi="Times New Roman" w:eastAsia="黑体" w:cs="黑体"/>
          <w:szCs w:val="32"/>
        </w:rPr>
        <w:t>第六章　监督管理</w:t>
      </w:r>
    </w:p>
    <w:p w14:paraId="668FD31E">
      <w:pPr>
        <w:rPr>
          <w:rFonts w:ascii="Times New Roman" w:hAnsi="Times New Roman" w:eastAsia="宋体" w:cs="宋体"/>
          <w:szCs w:val="32"/>
        </w:rPr>
      </w:pPr>
    </w:p>
    <w:p w14:paraId="402E4F83">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县级以上人民政府自然资源主管部门和其他有关部门应当按照职责分工，加强对矿产资源勘查、开采和矿区生态修复等活动的监督检查，依法及时查处违法行为。</w:t>
      </w:r>
    </w:p>
    <w:p w14:paraId="19FB95EF">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上级人民政府自然资源</w:t>
      </w:r>
      <w:bookmarkStart w:id="91" w:name="_GoBack"/>
      <w:bookmarkEnd w:id="91"/>
      <w:r>
        <w:rPr>
          <w:rFonts w:hint="eastAsia" w:ascii="Times New Roman" w:hAnsi="Times New Roman" w:cs="仿宋_GB2312"/>
          <w:sz w:val="32"/>
          <w:szCs w:val="32"/>
        </w:rPr>
        <w:t>主管部门和其他有关部门应当加强对下级人民政府自然资源主管部门和其他有关部门执法活动的监督。</w:t>
      </w:r>
    </w:p>
    <w:p w14:paraId="3BA56B8B">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县级以上人民政府自然资源主管部门和其他有关部门实施监督检查，可以采取下列措施：</w:t>
      </w:r>
    </w:p>
    <w:p w14:paraId="31245E8D">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（一）进入勘查、开采区域等实施现场查验、勘测；</w:t>
      </w:r>
    </w:p>
    <w:p w14:paraId="1DAE9854">
      <w:pPr>
        <w:ind w:firstLine="632" w:firstLineChars="200"/>
        <w:rPr>
          <w:rFonts w:ascii="Times New Roman" w:hAnsi="Times New Roman" w:cs="仿宋_GB2312"/>
          <w:sz w:val="32"/>
          <w:szCs w:val="32"/>
        </w:rPr>
      </w:pPr>
      <w:r>
        <w:rPr>
          <w:rFonts w:hint="eastAsia" w:ascii="Times New Roman" w:hAnsi="Times New Roman" w:cs="仿宋_GB2312"/>
          <w:sz w:val="32"/>
          <w:szCs w:val="32"/>
        </w:rPr>
        <w:t>（二）询问与检查事项有关的人员，要求其对有关事项作出说明；</w:t>
      </w:r>
    </w:p>
    <w:p w14:paraId="752AFF14">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（三）查阅、复制与检查事项有关的文件、资料；</w:t>
      </w:r>
    </w:p>
    <w:p w14:paraId="19D6C4EB">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（四）查封、扣押直接用于违法勘查、开采的工具、设备、设施、场所以及违法采出的矿产品；</w:t>
      </w:r>
    </w:p>
    <w:p w14:paraId="25CA8183">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（五）法律、法规规定的其他措施。</w:t>
      </w:r>
    </w:p>
    <w:p w14:paraId="34F859A0">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自然资源主管部门和其他有关部门依法实施监督检查，被检查单位及其有关人员应当予以配合，不得拒绝、阻碍。</w:t>
      </w:r>
    </w:p>
    <w:p w14:paraId="36125E62">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自然资源主管部门和其他有关部门及其工作人员对监督检查过程中知悉的国家秘密、商业秘密、个人隐私和个人信息依法负有保密义务。</w:t>
      </w:r>
    </w:p>
    <w:p w14:paraId="651A8AE0">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国家建立矿产资源开发利用水平调查评估制度。</w:t>
      </w:r>
    </w:p>
    <w:p w14:paraId="26E9EF0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建立矿产资源开发利用水平评估指标体系。县级以上人民政府自然资源主管部门应当加强对矿产资源勘查、开采情况的汇总、分析，并定期进行评估，提出节约集约开发利用矿产资源等方面的改进措施。</w:t>
      </w:r>
    </w:p>
    <w:p w14:paraId="266D1990">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国务院自然资源主管部门建立全国矿业权分布底图和动态数据库。</w:t>
      </w:r>
    </w:p>
    <w:p w14:paraId="5494781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国务院自然资源主管部门组织建立全国矿产资源监督管理信息系统，提升监管和服务效能，依法及时公开监管和服务信息，并做好信息共享工作。</w:t>
      </w:r>
    </w:p>
    <w:p w14:paraId="70184BE2">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县级以上人民政府自然资源主管部门应当按照国家有关规定，将矿业权人和从事矿区生态修复等活动的其他单位和个人的信用信息记入信用记录。</w:t>
      </w:r>
    </w:p>
    <w:p w14:paraId="110D850A">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任何单位和个人对违反矿产资源法律、法规的行为，有权向县级以上人民政府自然资源主管部门和其他有关部门举报，接到举报的部门应当及时依法处理。</w:t>
      </w:r>
    </w:p>
    <w:p w14:paraId="6F2E36B2">
      <w:pPr>
        <w:rPr>
          <w:rFonts w:ascii="Times New Roman" w:hAnsi="Times New Roman" w:eastAsia="宋体" w:cs="宋体"/>
          <w:szCs w:val="32"/>
        </w:rPr>
      </w:pPr>
    </w:p>
    <w:p w14:paraId="4EB11EDA">
      <w:pPr>
        <w:jc w:val="center"/>
        <w:rPr>
          <w:rFonts w:ascii="Times New Roman" w:hAnsi="Times New Roman" w:eastAsia="黑体" w:cs="黑体"/>
          <w:szCs w:val="32"/>
        </w:rPr>
      </w:pPr>
      <w:bookmarkStart w:id="70" w:name="第七章 法律责任"/>
      <w:bookmarkEnd w:id="70"/>
      <w:r>
        <w:rPr>
          <w:rFonts w:hint="eastAsia" w:ascii="Times New Roman" w:hAnsi="Times New Roman" w:eastAsia="黑体" w:cs="黑体"/>
          <w:szCs w:val="32"/>
        </w:rPr>
        <w:t>第七章　法律责任</w:t>
      </w:r>
    </w:p>
    <w:p w14:paraId="126671A5">
      <w:pPr>
        <w:rPr>
          <w:rFonts w:ascii="Times New Roman" w:hAnsi="Times New Roman" w:eastAsia="宋体" w:cs="宋体"/>
          <w:szCs w:val="32"/>
        </w:rPr>
      </w:pPr>
    </w:p>
    <w:p w14:paraId="11F1549B">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县级以上人民政府自然资源主管部门和其他有关部门的工作人员在矿产资源勘查、开采和矿区生态修复等活动的监督管理工作中滥用职权、玩忽职守、徇私舞弊的，依法给予处分。</w:t>
      </w:r>
    </w:p>
    <w:p w14:paraId="7C54F8A9">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14:paraId="111E67C2">
      <w:pPr>
        <w:ind w:firstLine="632" w:firstLineChars="200"/>
        <w:rPr>
          <w:rFonts w:ascii="Times New Roman" w:hAnsi="Times New Roman" w:cs="仿宋_GB2312"/>
          <w:sz w:val="32"/>
          <w:szCs w:val="32"/>
        </w:rPr>
      </w:pPr>
      <w:r>
        <w:rPr>
          <w:rFonts w:hint="eastAsia" w:ascii="Times New Roman" w:hAnsi="Times New Roman" w:cs="仿宋_GB2312"/>
          <w:sz w:val="32"/>
          <w:szCs w:val="32"/>
        </w:rPr>
        <w:t>超出探矿权登记的勘查区域勘查矿产资源的，依照前款规定处罚；拒不停止违法行为，情节严重的，原矿业权出让部门可以吊销其勘查许可证。</w:t>
      </w:r>
    </w:p>
    <w:p w14:paraId="64269D94">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14:paraId="297DCE33">
      <w:pPr>
        <w:ind w:firstLine="632" w:firstLineChars="200"/>
        <w:rPr>
          <w:rFonts w:ascii="Times New Roman" w:hAnsi="Times New Roman" w:cs="仿宋_GB2312"/>
          <w:sz w:val="32"/>
          <w:szCs w:val="32"/>
        </w:rPr>
      </w:pPr>
      <w:r>
        <w:rPr>
          <w:rFonts w:hint="eastAsia" w:ascii="Times New Roman" w:hAnsi="Times New Roman" w:cs="仿宋_GB2312"/>
          <w:sz w:val="32"/>
          <w:szCs w:val="32"/>
        </w:rPr>
        <w:t>超出采矿权登记的开采区域开采矿产资源的，依照前款规定处罚；拒不停止违法行为，情节严重的，原矿业权出让部门可以吊销其采矿许可证。</w:t>
      </w:r>
    </w:p>
    <w:p w14:paraId="04AB7D0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违反本法规定，从事石油、天然气等矿产资源勘查活动，未在国务院自然资源主管部门规定的期限内依法取得采矿权进行开采的，依照本条第一款规定处罚。</w:t>
      </w:r>
    </w:p>
    <w:p w14:paraId="50525E43">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违反本法规定，建设项目未经批准压覆战略性矿产资源的，由县级以上人民政府自然资源主管部门责令改正，处十万元以上一百万元以下罚款。</w:t>
      </w:r>
    </w:p>
    <w:p w14:paraId="74F8B4A6">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p w14:paraId="652DB403">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14:paraId="6E5394D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违反本法规定，从事石油、天然气等矿产资源勘查活动，未在国务院自然资源主管部门规定的期限内依法取得采矿许可证进行开采的，依照前款规定处罚。</w:t>
      </w:r>
    </w:p>
    <w:p w14:paraId="6D4D8663">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p>
    <w:p w14:paraId="79F6F11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（一）未按照经批准的勘查方案、开采方案进行矿产资源勘查、开采作业；</w:t>
      </w:r>
    </w:p>
    <w:p w14:paraId="39B5AEDB">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（二）采取不合理的开采顺序、开采方法开采矿产资源；</w:t>
      </w:r>
    </w:p>
    <w:p w14:paraId="344B1087">
      <w:pPr>
        <w:ind w:firstLine="632" w:firstLineChars="200"/>
        <w:rPr>
          <w:rFonts w:ascii="Times New Roman" w:hAnsi="Times New Roman" w:cs="仿宋_GB2312"/>
          <w:sz w:val="32"/>
          <w:szCs w:val="32"/>
        </w:rPr>
      </w:pPr>
      <w:r>
        <w:rPr>
          <w:rFonts w:hint="eastAsia" w:ascii="Times New Roman" w:hAnsi="Times New Roman" w:cs="仿宋_GB2312"/>
          <w:sz w:val="32"/>
          <w:szCs w:val="32"/>
        </w:rPr>
        <w:t>（三）矿产资源开采回采率、选矿回收率和综合利用率未达到有关国家标准的要求。</w:t>
      </w:r>
    </w:p>
    <w:p w14:paraId="45156D1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违反本法规定，未按照保护性开采要求开采特定战略性矿产资源的，依照前款规定处罚；法律、行政法规另有规定的，依照其规定。</w:t>
      </w:r>
    </w:p>
    <w:p w14:paraId="0CA38BF7">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违反本法规定，勘查活动结束后探矿权人未及时对勘查区域进行清理或者未及时恢复受到破坏的地表植被的，由县级以上人民政府自然资源主管部门责令改正，可以处五万元以下罚款；拒不改正的，处五万元以上十万元以下罚款，由县级以上人民政府自然资源主管部门确定有关单位代为清理、恢复，所需费用由探矿权人承担。</w:t>
      </w:r>
    </w:p>
    <w:p w14:paraId="7EA1FF35">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未按照规定汇交地质资料，或者矿业权人未按照规定编制并报送矿产资源储量报告的，由县级以上人民政府自然资源主管部门责令改正，处二万元以上十万元以下罚款；情节严重的，处十万元以上五十万元以下罚款。</w:t>
      </w:r>
    </w:p>
    <w:p w14:paraId="5E76A65E">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矿业权人故意报送虚假的矿产资源储量报告的，由县级以上人民政府自然资源主管部门没收违法所得，并处二十万元以上一百万元以下罚款；情节严重的，由原矿业权出让部门收回矿业权。</w:t>
      </w:r>
    </w:p>
    <w:p w14:paraId="177EEFD3">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14:paraId="30F42F27">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p w14:paraId="7DD3C519">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违反本法规定，矿业权人拒绝、阻碍监督检查，或者在接受监督检查时弄虚作假的，由县级以上人民政府自然资源主管部门或者其他有关部门责令改正；拒不改正的，处二万元以上十万元以下罚款。</w:t>
      </w:r>
    </w:p>
    <w:p w14:paraId="3BE40C90">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违反本法规定，破坏矿产资源或者污染环境、破坏生态，损害国家利益、社会公共利益的，人民检察院、法律规定的机关和有关组织可以依法向人民法院提起诉讼。</w:t>
      </w:r>
    </w:p>
    <w:p w14:paraId="7C3BADF5">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违反本法规定，造成他人人身财产损害或者生态环境损害的，依法承担民事责任；构成违反治安管理行为的，依法给予治安管理处罚；构成犯罪的，依法追究刑事责任。</w:t>
      </w:r>
    </w:p>
    <w:p w14:paraId="1A8120C2">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勘查、开采矿产资源、开展矿区生态修复，违反有关生态环境保护、安全生产、职业病防治、土地管理、林业草原、文物保护等法律、行政法规的，依照有关法律、行政法规的规定处理、处罚。</w:t>
      </w:r>
    </w:p>
    <w:p w14:paraId="6FEA67FC">
      <w:pPr>
        <w:rPr>
          <w:rFonts w:ascii="Times New Roman" w:hAnsi="Times New Roman" w:eastAsia="宋体" w:cs="宋体"/>
          <w:szCs w:val="32"/>
        </w:rPr>
      </w:pPr>
    </w:p>
    <w:p w14:paraId="1948888C">
      <w:pPr>
        <w:jc w:val="center"/>
        <w:rPr>
          <w:rFonts w:ascii="Times New Roman" w:hAnsi="Times New Roman" w:eastAsia="黑体" w:cs="黑体"/>
          <w:szCs w:val="32"/>
        </w:rPr>
      </w:pPr>
      <w:bookmarkStart w:id="86" w:name="第八章 附则"/>
      <w:bookmarkEnd w:id="86"/>
      <w:r>
        <w:rPr>
          <w:rFonts w:hint="eastAsia" w:ascii="Times New Roman" w:hAnsi="Times New Roman" w:eastAsia="黑体" w:cs="黑体"/>
          <w:szCs w:val="32"/>
        </w:rPr>
        <w:t>第八章　附　　则</w:t>
      </w:r>
    </w:p>
    <w:p w14:paraId="6AAAB3B4">
      <w:pPr>
        <w:rPr>
          <w:rFonts w:ascii="Times New Roman" w:hAnsi="Times New Roman" w:eastAsia="宋体" w:cs="宋体"/>
          <w:szCs w:val="32"/>
        </w:rPr>
      </w:pPr>
    </w:p>
    <w:p w14:paraId="104E9CF2">
      <w:pPr>
        <w:ind w:firstLine="632" w:firstLineChars="200"/>
        <w:rPr>
          <w:rFonts w:ascii="Times New Roman" w:hAnsi="Times New Roman" w:cs="仿宋_GB2312"/>
          <w:sz w:val="32"/>
          <w:szCs w:val="32"/>
        </w:rPr>
      </w:pPr>
      <w:bookmarkStart w:id="87" w:name="第七十七条"/>
      <w:bookmarkEnd w:id="87"/>
      <w:r>
        <w:rPr>
          <w:rFonts w:hint="eastAsia" w:ascii="Times New Roman" w:hAnsi="Times New Roman" w:eastAsia="黑体" w:cs="黑体"/>
          <w:sz w:val="32"/>
          <w:szCs w:val="32"/>
        </w:rPr>
        <w:t>第七十七条</w:t>
      </w:r>
      <w:r>
        <w:rPr>
          <w:rFonts w:hint="eastAsia" w:ascii="Times New Roman" w:hAnsi="Times New Roman" w:cs="仿宋_GB2312"/>
          <w:sz w:val="32"/>
          <w:szCs w:val="32"/>
        </w:rPr>
        <w:t>　外商投资勘查、开采矿产资源，法律、行政法规另有规定的，依照其规定。</w:t>
      </w:r>
    </w:p>
    <w:p w14:paraId="75D507B9">
      <w:pPr>
        <w:ind w:firstLine="632" w:firstLineChars="200"/>
        <w:rPr>
          <w:rFonts w:ascii="Times New Roman" w:hAnsi="Times New Roman" w:cs="仿宋_GB2312"/>
          <w:sz w:val="32"/>
          <w:szCs w:val="32"/>
        </w:rPr>
      </w:pPr>
      <w:bookmarkStart w:id="88" w:name="第七十八条"/>
      <w:bookmarkEnd w:id="88"/>
      <w:r>
        <w:rPr>
          <w:rFonts w:hint="eastAsia" w:ascii="Times New Roman" w:hAnsi="Times New Roman" w:eastAsia="黑体" w:cs="黑体"/>
          <w:sz w:val="32"/>
          <w:szCs w:val="32"/>
        </w:rPr>
        <w:t>第七十八条</w:t>
      </w:r>
      <w:r>
        <w:rPr>
          <w:rFonts w:hint="eastAsia" w:ascii="Times New Roman" w:hAnsi="Times New Roman" w:cs="仿宋_GB2312"/>
          <w:sz w:val="32"/>
          <w:szCs w:val="32"/>
        </w:rPr>
        <w:t>　中华人民共和国境外的组织和个人，实施危害中华人民共和国国家矿产资源安全行为的，依法追究其法律责任。</w:t>
      </w:r>
    </w:p>
    <w:p w14:paraId="0C9FEA67">
      <w:pPr>
        <w:ind w:firstLine="632" w:firstLineChars="200"/>
        <w:rPr>
          <w:rFonts w:ascii="Times New Roman" w:hAnsi="Times New Roman" w:cs="仿宋_GB2312"/>
          <w:sz w:val="32"/>
          <w:szCs w:val="32"/>
        </w:rPr>
      </w:pPr>
      <w:bookmarkStart w:id="89" w:name="第七十九条"/>
      <w:bookmarkEnd w:id="89"/>
      <w:r>
        <w:rPr>
          <w:rFonts w:hint="eastAsia" w:ascii="Times New Roman" w:hAnsi="Times New Roman" w:eastAsia="黑体" w:cs="黑体"/>
          <w:sz w:val="32"/>
          <w:szCs w:val="32"/>
        </w:rPr>
        <w:t>第七十九条</w:t>
      </w:r>
      <w:r>
        <w:rPr>
          <w:rFonts w:hint="eastAsia" w:ascii="Times New Roman" w:hAnsi="Times New Roman" w:cs="仿宋_GB2312"/>
          <w:sz w:val="32"/>
          <w:szCs w:val="32"/>
        </w:rPr>
        <w:t>　中华人民共和国缔结或者参加的国际条约与本法有不同规定的，适用国际条约的规定；但是，中华人民共和国声明保留的条款除外。</w:t>
      </w:r>
    </w:p>
    <w:p w14:paraId="1C13E74C">
      <w:pPr>
        <w:ind w:firstLine="632" w:firstLineChars="200"/>
        <w:rPr>
          <w:rFonts w:ascii="Times New Roman" w:hAnsi="Times New Roman" w:cs="仿宋_GB2312"/>
          <w:sz w:val="32"/>
          <w:szCs w:val="32"/>
        </w:rPr>
      </w:pPr>
      <w:bookmarkStart w:id="90" w:name="第八十条"/>
      <w:bookmarkEnd w:id="90"/>
      <w:r>
        <w:rPr>
          <w:rFonts w:hint="eastAsia" w:ascii="Times New Roman" w:hAnsi="Times New Roman" w:eastAsia="黑体" w:cs="黑体"/>
          <w:sz w:val="32"/>
          <w:szCs w:val="32"/>
        </w:rPr>
        <w:t>第八十条</w:t>
      </w:r>
      <w:r>
        <w:rPr>
          <w:rFonts w:hint="eastAsia" w:ascii="Times New Roman" w:hAnsi="Times New Roman" w:cs="仿宋_GB2312"/>
          <w:sz w:val="32"/>
          <w:szCs w:val="32"/>
        </w:rPr>
        <w:t>　本法自2025年7月1日起施行。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092215A"/>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11295</Words>
  <Characters>11314</Characters>
  <Lines>87</Lines>
  <Paragraphs>24</Paragraphs>
  <TotalTime>7</TotalTime>
  <ScaleCrop>false</ScaleCrop>
  <LinksUpToDate>false</LinksUpToDate>
  <CharactersWithSpaces>11423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王虹凯</cp:lastModifiedBy>
  <cp:lastPrinted>2024-07-19T01:09:00Z</cp:lastPrinted>
  <dcterms:modified xsi:type="dcterms:W3CDTF">2026-05-14T15:23:56Z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2052-12.1.0.18912</vt:lpwstr>
  </property>
</Properties>
</file>