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750" w:lineRule="atLeast"/>
        <w:ind w:left="0" w:right="0" w:firstLine="0"/>
        <w:jc w:val="center"/>
        <w:rPr>
          <w:rFonts w:ascii="微软雅黑" w:hAnsi="微软雅黑" w:eastAsia="微软雅黑" w:cs="微软雅黑"/>
          <w:b/>
          <w:bCs/>
          <w:i w:val="0"/>
          <w:iCs w:val="0"/>
          <w:caps w:val="0"/>
          <w:color w:val="006EAB"/>
          <w:spacing w:val="0"/>
          <w:sz w:val="36"/>
          <w:szCs w:val="36"/>
        </w:rPr>
      </w:pPr>
      <w:bookmarkStart w:id="0" w:name="_GoBack"/>
      <w:r>
        <w:rPr>
          <w:rFonts w:hint="eastAsia" w:ascii="微软雅黑" w:hAnsi="微软雅黑" w:eastAsia="微软雅黑" w:cs="微软雅黑"/>
          <w:b/>
          <w:bCs/>
          <w:i w:val="0"/>
          <w:iCs w:val="0"/>
          <w:caps w:val="0"/>
          <w:color w:val="006EAB"/>
          <w:spacing w:val="0"/>
          <w:sz w:val="36"/>
          <w:szCs w:val="36"/>
          <w:bdr w:val="none" w:color="auto" w:sz="0" w:space="0"/>
          <w:shd w:val="clear" w:fill="F7F7F7"/>
        </w:rPr>
        <w:t>中华人民共和国安全生产法（2021年修订）</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第三章　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第五章　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第一章　</w:t>
      </w: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第一条　为了加强安全生产工作，防止和减少生产安全事故，保障人民群众生命和财产安全，促进经济社会持续健康发展，制定本法。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第三条　安全生产工作坚持中国共产党的领导。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第五条　生产经营单位的主要负责人是本单位安全生产第一责任人，对本单位的安全生产工作全面负责。其他负责人对职责范围内的安全生产工作负责。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第六条　生产经营单位的从业人员有依法获得安全生产保障的权利，并应当依法履行安全生产方面的义务。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第七条　工会依法对安全生产工作进行监督。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第八条　国务院和县级以上地方各级人民政府应当根据国民经济和社会发展规划制定安全生产规划，并组织实施。安全生产规划应当与国土空间规划等相关规划相衔接。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各级人民政府应当加强安全生产基础设施建设和安全生产监管能力建设，所需经费列入本级预算。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第十条　国务院应急管理部门依照本法，对全国安全生产工作实施综合监督管理；县级以上地方各级人民政府应急管理部门依照本法，对本行政区域内安全生产工作实施综合监督管理。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第十一条　国务院有关部门应当按照保障安全生产的要求，依法及时制定有关的国家标准或者行业标准，并根据科技进步和经济发展适时修订。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生产经营单位必须执行依法制定的保障安全生产的国家标准或者行业标准。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第十三条　各级人民政府及其有关部门应当采取多种形式，加强对有关安全生产的法律、法规和安全生产知识的宣传，增强全社会的安全生产意识。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第十四条　有关协会组织依照法律、行政法规和章程，为生产经营单位提供安全生产方面的信息、培训等服务，发挥自律作用，促进生产经营单位加强安全生产管理。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第十五条　依法设立的为安全生产提供技术、管理服务的机构，依照法律、行政法规和执业准则，接受生产经营单位的委托为其安全生产工作提供技术、管理服务。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生产经营单位委托前款规定的机构提供安全生产技术、管理服务的，保证安全生产的责任仍由本单位负责。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第十六条　国家实行生产安全事故责任追究制度，依照本法和有关法律、法规的规定，追究生产安全事故责任单位和责任人员的法律责任。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第十七条　县级以上各级人民政府应当组织负有安全生产监督管理职责的部门依法编制安全生产权力和责任清单，公开并接受社会监督。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第十八条　国家鼓励和支持安全生产科学技术研究和安全生产先进技术的推广应用，提高安全生产水平。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第十九条　国家对在改善安全生产条件、防止生产安全事故、参加抢险救护等方面取得显著成绩的单位和个人，给予奖励。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第二十条　生产经营单位应当具备本法和有关法律、行政法规和国家标准或者行业标准规定的安全生产条件；不具备安全生产条件的，不得从事生产经营活动。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第二十一条　生产经营单位的主要负责人对本单位安全生产工作负有下列职责: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（一）建立健全并落实本单位全员安全生产责任制，加强安全生产标准化建设；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（五）组织建立并落实安全风险分级管控和隐患排查治理双重预防工作机制，督促、检查本单位的安全生产工作，及时消除生产安全事故隐患；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第二十二条　生产经营单位的全员安全生产责任制应当明确各岗位的责任人员、责任范围和考核标准等内容。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生产经营单位应当建立相应的机制，加强对全员安全生产责任制落实情况的监督考核，保证全员安全生产责任制的落实。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第二十四条　矿山、金属冶炼、建筑施工、运输单位和危险物品的生产、经营、储存、装卸单位，应当设置安全生产管理机构或者配备专职安全生产管理人员。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第二十五条　生产经营单位的安全生产管理机构以及安全生产管理人员履行下列职责: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（三）组织开展危险源辨识和评估，督促落实本单位重大危险源的安全管理措施；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生产经营单位可以设置专职安全生产分管负责人，协助本单位主要负责人履行安全生产管理职责。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第二十六条　生产经营单位的安全生产管理机构以及安全生产管理人员应当恪尽职守，依法履行职责。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生产经营单位作出涉及安全生产的经营决策，应当听取安全生产管理机构以及安全生产管理人员的意见。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生产经营单位不得因安全生产管理人员依法履行职责而降低其工资、福利等待遇或者解除与其订立的劳动合同。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危险物品的生产、储存单位以及矿山、金属冶炼单位的安全生产管理人员的任免，应当告知主管的负有安全生产监督管理职责的部门。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第二十七条　生产经营单位的主要负责人和安全生产管理人员必须具备与本单位所从事的生产经营活动相应的安全生产知识和管理能力。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生产经营单位应当建立安全生产教育和培训档案，如实记录安全生产教育和培训的时间、内容、参加人员以及考核结果等情况。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第二十九条　生产经营单位采用新工艺、新技术、新材料或者使用新设备，必须了解、掌握其安全技术特性，采取有效的安全防护措施，并对从业人员进行专门的安全生产教育和培训。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第三十条　生产经营单位的特种作业人员必须按照国家有关规定经专门的安全作业培训，取得相应资格，方可上岗作业。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特种作业人员的范围由国务院应急管理部门会同国务院有关部门确定。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第三十一条　生产经营单位新建、改建、扩建工程项目（以下统称建设项目）的安全设施，必须与主体工程同时设计、同时施工、同时投入生产和使用。安全设施投资应当纳入建设项目概算。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第三十二条　矿山、金属冶炼建设项目和用于生产、储存、装卸危险物品的建设项目，应当按照国家有关规定进行安全评价。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第三十三条　建设项目安全设施的设计人、设计单位应当对安全设施设计负责。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第三十四条　矿山、金属冶炼建设项目和用于生产、储存、装卸危险物品的建设项目的施工单位必须按照批准的安全设施设计施工，并对安全设施的工程质量负责。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第三十五条　生产经营单位应当在有较大危险因素的生产经营场所和有关设施、设备上，设置明显的安全警示标志。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第三十六条　安全设备的设计、制造、安装、使用、检测、维修、改造和报废，应当符合国家标准或者行业标准。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生产经营单位不得关闭、破坏直接关系生产安全的监控、报警、防护、救生设备、设施，或者篡改、隐瞒、销毁其相关数据、信息。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餐饮等行业的生产经营单位使用燃气的，应当安装可燃气体报警装置，并保障其正常使用。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省、自治区、直辖市人民政府可以根据本地区实际情况制定并公布具体目录，对前款规定以外的危及生产安全的工艺、设备予以淘汰。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生产经营单位不得使用应当淘汰的危及生产安全的工艺、设备。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第三十九条　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第四十条　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第四十一条　生产经营单位应当建立安全风险分级管控制度，按照安全风险分级采取相应的管控措施。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第四十二条　生产、经营、储存、使用危险物品的车间、商店、仓库不得与员工宿舍在同一座建筑物内，并应当与员工宿舍保持安全距离。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第四十五条　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第四十七条　生产经营单位应当安排用于配备劳动防护用品、进行安全生产培训的经费。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第四十九条　生产经营单位不得将生产经营项目、场所、设备发包或者出租给不具备安全生产条件或者相应资质的单位或者个人。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第五十条　生产经营单位发生生产安全事故时，单位的主要负责人应当立即组织抢救，并不得在事故调查处理期间擅离职守。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第五十一条　生产经营单位必须依法参加工伤保险，为从业人员缴纳保险费。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第三章　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第五十二条　生产经营单位与从业人员订立的劳动合同，应当载明有关保障从业人员劳动安全、防止职业危害的事项，以及依法为从业人员办理工伤保险的事项。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生产经营单位不得以任何形式与从业人员订立协议，免除或者减轻其对从业人员因生产安全事故伤亡依法应承担的责任。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第五十三条　生产经营单位的从业人员有权了解其作业场所和工作岗位存在的危险因素、防范措施及事故应急措施，有权对本单位的安全生产工作提出建议。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第五十四条　从业人员有权对本单位安全生产工作中存在的问题提出批评、检举、控告；有权拒绝违章指挥和强令冒险作业。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第五十五条　从业人员发现直接危及人身安全的紧急情况时，有权停止作业或者在采取可能的应急措施后撤离作业场所。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生产经营单位不得因从业人员在前款紧急情况下停止作业或者采取紧急撤离措施而降低其工资、福利等待遇或者解除与其订立的劳动合同。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第五十六条　生产经营单位发生生产安全事故后，应当及时采取措施救治有关人员。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因生产安全事故受到损害的从业人员，除依法享有工伤保险外，依照有关民事法律尚有获得赔偿的权利的，有权提出赔偿要求。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第五十七条　从业人员在作业过程中，应当严格落实岗位安全责任，遵守本单位的安全生产规章制度和操作规程，服从管理，正确佩戴和使用劳动防护用品。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第五十八条　从业人员应当接受安全生产教育和培训，掌握本职工作所需的安全生产知识，提高安全生产技能，增强事故预防和应急处理能力。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第五十九条　从业人员发现事故隐患或者其他不安全因素，应当立即向现场安全生产管理人员或者本单位负责人报告；接到报告的人员应当及时予以处理。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第六十条　工会有权对建设项目的安全设施与主体工程同时设计、同时施工、同时投入生产和使用进行监督，提出意见。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工会有权依法参加事故调查，向有关部门提出处理意见，并要求追究有关人员的责任。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第六十一条　生产经营单位使用被派遣劳动者的，被派遣劳动者享有本法规定的从业人员的权利，并应当履行本法规定的从业人员的义务。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第四章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应急管理部门应当按照分类分级监督管理的要求，制定安全生产年度监督检查计划，并按照年度监督检查计划进行监督检查，发现事故隐患，应当及时处理。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（一）进入生产经营单位进行检查，调阅有关资料，向有关单位和人员了解情况；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监督检查不得影响被检查单位的正常生产经营活动。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第六十六条　生产经营单位对负有安全生产监督管理职责的部门的监督检查人员（以下统称安全生产监督检查人员）依法履行监督检查职责，应当予以配合，不得拒绝、阻挠。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第六十七条　安全生产监督检查人员应当忠于职守，坚持原则，秉公执法。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安全生产监督检查人员执行监督检查任务时，必须出示有效的行政执法证件；对涉及被检查单位的技术秘密和业务秘密，应当为其保密。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第七十一条　监察机关依照监察法的规定，对负有安全生产监督管理职责的部门及其工作人员履行安全生产监督管理职责实施监察。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承担安全评价、认证、检测、检验职责的机构应当建立并实施服务公开和报告公开制度，不得租借资质、挂靠、出具虚假报告。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涉及人员死亡的举报事项，应当由县级以上人民政府组织核查处理。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第七十四条　任何单位或者个人对事故隐患或者安全生产违法行为，均有权向负有安全生产监督管理职责的部门报告或者举报。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第七十五条　居民委员会、村民委员会发现其所在区域内的生产经营单位存在事故隐患或者安全生产违法行为时，应当向当地人民政府或者有关部门报告。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第七十七条　新闻、出版、广播、电影、电视等单位有进行安全生产公益宣传教育的义务，有对违反安全生产法律、法规的行为进行舆论监督的权利。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第五章　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第八十条　县级以上地方各级人民政府应当组织有关部门制定本行政区域内生产安全事故应急救援预案，建立应急救援体系。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第八十一条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第八十三条　生产经营单位发生生产安全事故后，事故现场有关人员应当立即报告本单位负责人。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事故抢救过程中应当采取必要措施，避免或者减少对环境造成的危害。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任何单位和个人都应当支持、配合事故抢救，并提供一切便利条件。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事故发生单位应当及时全面落实整改措施，负有安全生产监督管理职责的部门应当加强监督检查。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第八十八条　任何单位和个人不得阻挠和干涉对事故的依法调查处理。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第八十九条　县级以上地方各级人民政府应急管理部门应当定期统计分析本行政区域内发生生产安全事故的情况，并定期向社会公布。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第九十条　负有安全生产监督管理职责的部门的工作人员，有下列行为之一的，给予降级或者撤职的处分；构成犯罪的，依照刑法有关规定追究刑事责任: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（一）对不符合法定安全生产条件的涉及安全生产的事项予以批准或者验收通过的；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（二）发现未依法取得批准、验收的单位擅自从事有关活动或者接到举报后不予取缔或者不依法予以处理的；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（三）对已经依法取得批准的单位不履行监督管理职责，发现其不再具备安全生产条件而不撤销原批准或者发现安全生产违法行为不予查处的；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（四）在监督检查中发现重大事故隐患，不依法及时处理的。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第九十二条　承担安全评价、认证、检测、检验职责的机构出具失实报告的，责令停业整顿，并处三万元以上十万元以下的罚款；给他人造成损害的，依法承担赔偿责任。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生产经营单位的主要负责人有前款违法行为，导致发生生产安全事故的，给予撤职处分；构成犯罪的，依照刑法有关规定追究刑事责任。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第九十五条　生产经营单位的主要负责人未履行本法规定的安全生产管理职责，导致发生生产安全事故的，由应急管理部门依照下列规定处以罚款: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（一）发生一般事故的，处上一年年收入百分之四十的罚款；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（二）发生较大事故的，处上一年年收入百分之六十的罚款；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（三）发生重大事故的，处上一年年收入百分之八十的罚款；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（四）发生特别重大事故的，处上一年年收入百分之一百的罚款。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（一）未按照规定设置安全生产管理机构或者配备安全生产管理人员、注册安全工程师的；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（二）危险物品的生产、经营、储存、装卸单位以及矿山、金属冶炼、建筑施工、运输单位的主要负责人和安全生产管理人员未按照规定经考核合格的；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（三）未按照规定对从业人员、被派遣劳动者、实习学生进行安全生产教育和培训，或者未按照规定如实告知有关的安全生产事项的；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（五）未将事故隐患排查治理情况如实记录或者未向从业人员通报的；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（七）特种作业人员未按照规定经专门的安全作业培训并取得相应资格，上岗作业的。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（一）未按照规定对矿山、金属冶炼建设项目或者用于生产、储存、装卸危险物品的建设项目进行安全评价的；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（三）矿山、金属冶炼建设项目或者用于生产、储存、装卸危险物品的建设项目的施工单位未按照批准的安全设施设计施工的；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（四）矿山、金属冶炼建设项目或者用于生产、储存、装卸危险物品的建设项目竣工投入生产或者使用前，安全设施未经验收合格的。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（一）未在有较大危险因素的生产经营场所和有关设施、设备上设置明显的安全警示标志的；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（二）安全设备的安装、使用、检测、改造和报废不符合国家标准或者行业标准的；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（三）未对安全设备进行经常性维护、保养和定期检测的；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（四）关闭、破坏直接关系生产安全的监控、报警、防护、救生设备、设施，或者篡改、隐瞒、销毁其相关数据、信息的；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（五）未为从业人员提供符合国家标准或者行业标准的劳动防护用品的；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（七）使用应当淘汰的危及生产安全的工艺、设备的；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（八）餐饮等行业的生产经营单位使用燃气未安装可燃气体报警装置的。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（一）生产、经营、运输、储存、使用危险物品或者处置废弃危险物品，未建立专门安全管理制度、未采取可靠的安全措施的；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（二）对重大危险源未登记建档，未进行定期检测、评估、监控，未制定应急预案，或者未告知应急措施的；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（三）进行爆破、吊装、动火、临时用电以及国务院应急管理部门会同国务院有关部门规定的其他危险作业，未安排专门人员进行现场安全管理的；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（四）未建立安全风险分级管控制度或者未按照安全风险分级采取相应管控措施的；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（五）未建立事故隐患排查治理制度，或者重大事故隐患排查治理情况未按照规定报告的。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（一）生产、经营、储存、使用危险物品的车间、商店、仓库与员工宿舍在同一座建筑内，或者与员工宿舍的距离不符合安全要求的；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生产经营单位的主要负责人对生产安全事故隐瞒不报、谎报或者迟报的，依照前款规定处罚。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（一）存在重大事故隐患，一百八十日内三次或者一年内四次受到本法规定的行政处罚的；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（二）经停产停业整顿，仍不具备法律、行政法规和国家标准或者行业标准规定的安全生产条件的；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（三）不具备法律、行政法规和国家标准或者行业标准规定的安全生产条件，导致发生重大、特别重大生产安全事故的；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（四）拒不执行负有安全生产监督管理职责的部门作出的停产停业整顿决定的。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第一百一十四条　发生生产安全事故，对负有责任的生产经营单位除要求其依法承担相应的赔偿等责任外，由应急管理部门依照下列规定处以罚款: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（一）发生一般事故的，处三十万元以上一百万元以下的罚款；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（二）发生较大事故的，处一百万元以上二百万元以下的罚款；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（三）发生重大事故的，处二百万元以上一千万元以下的罚款；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（四）发生特别重大事故的，处一千万元以上二千万元以下的罚款。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第一百一十六条　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第一百一十七条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危险物品，是指易燃易爆物品、危险化学品、放射性物品等能够危及人身安全和财产安全的物品。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重大危险源，是指长期地或者临时地生产、搬运、使用或者储存危险物品，且危险物品的数量等于或者超过临界量的单元（包括场所和设施）。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第一百一十八条　本法规定的生产安全一般事故、较大事故、重大事故、特别重大事故的划分标准由国务院规定。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70"/>
        <w:jc w:val="both"/>
        <w:rPr>
          <w:rFonts w:hint="eastAsia" w:ascii="微软雅黑" w:hAnsi="微软雅黑" w:eastAsia="微软雅黑" w:cs="微软雅黑"/>
          <w:color w:val="333333"/>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第一百一十九条　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7861"/>
    <w:rsid w:val="1BC6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2021-10-19T10:26:00Z</dcterms:created>
  <dc:creator>xiaomi用户</dc:creator>
  <cp:lastModifiedBy>xiaomi用户</cp:lastModifiedBy>
  <dcterms:modified xsi:type="dcterms:W3CDTF">2021-10-19T10:26:36Z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B4607F56A71444619385CBBA26C70896</vt:lpwstr>
  </property>
</Properties>
</file>