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850"/>
        <w:jc w:val="center"/>
      </w:pPr>
      <w:r>
        <w:t>锅炉压力容器压力管道特种设备安全监察行政处罚规定（</w:t>
      </w:r>
      <w:r>
        <w:rPr>
          <w:rFonts w:ascii="Times New Roman" w:eastAsia="Times New Roman"/>
        </w:rPr>
        <w:t xml:space="preserve">2002 </w:t>
      </w:r>
      <w:r>
        <w:t>年）</w:t>
      </w:r>
    </w:p>
    <w:p>
      <w:pPr>
        <w:pStyle w:val="3"/>
        <w:spacing w:before="8"/>
        <w:ind w:left="0"/>
        <w:rPr>
          <w:b/>
          <w:sz w:val="30"/>
        </w:rPr>
      </w:pPr>
    </w:p>
    <w:p>
      <w:pPr>
        <w:pStyle w:val="3"/>
        <w:spacing w:before="1" w:line="278" w:lineRule="auto"/>
        <w:ind w:right="297" w:firstLine="420"/>
        <w:jc w:val="both"/>
      </w:pPr>
      <w:r>
        <w:rPr>
          <w:spacing w:val="-1"/>
        </w:rPr>
        <w:t>第一条 为规范锅炉、压力容器、压力管道及电梯、起重机械、厂内机动车辆、客运索</w:t>
      </w:r>
      <w:r>
        <w:rPr>
          <w:spacing w:val="-7"/>
          <w:w w:val="95"/>
        </w:rPr>
        <w:t>道、游乐设施等特种设备</w:t>
      </w:r>
      <w:r>
        <w:rPr>
          <w:w w:val="95"/>
        </w:rPr>
        <w:t>（以下简称设备</w:t>
      </w:r>
      <w:r>
        <w:rPr>
          <w:spacing w:val="-22"/>
          <w:w w:val="95"/>
        </w:rPr>
        <w:t>）</w:t>
      </w:r>
      <w:r>
        <w:rPr>
          <w:spacing w:val="-2"/>
          <w:w w:val="95"/>
        </w:rPr>
        <w:t xml:space="preserve">安全监察行政处罚行为，保障设备安全监察工作   </w:t>
      </w:r>
      <w:r>
        <w:rPr>
          <w:spacing w:val="-2"/>
        </w:rPr>
        <w:t>的有效实施，依据质量监督与安全监察有关法律、法规，制定本规定。</w:t>
      </w:r>
    </w:p>
    <w:p>
      <w:pPr>
        <w:pStyle w:val="3"/>
        <w:spacing w:line="278" w:lineRule="auto"/>
        <w:ind w:right="194" w:firstLine="420"/>
        <w:jc w:val="both"/>
      </w:pPr>
      <w:r>
        <w:rPr>
          <w:spacing w:val="-8"/>
        </w:rPr>
        <w:t>第二条 国家质量监督检验检疫总局和各地质量技术监督部门对设备设计、制造、安装、</w:t>
      </w:r>
      <w:r>
        <w:rPr>
          <w:spacing w:val="-16"/>
          <w:w w:val="95"/>
        </w:rPr>
        <w:t>充装、检验、修理、改造、维修保养、化学清洗等违法行为实施行政处罚，应当遵守本规定。</w:t>
      </w:r>
    </w:p>
    <w:p>
      <w:pPr>
        <w:pStyle w:val="3"/>
        <w:spacing w:line="278" w:lineRule="auto"/>
        <w:ind w:right="297" w:firstLine="420"/>
        <w:jc w:val="both"/>
      </w:pPr>
      <w:r>
        <w:rPr>
          <w:spacing w:val="-1"/>
        </w:rPr>
        <w:t>第三条 应当取得设备设计、制造、安装、充装、检验、修理、改造、维修保养、化学</w:t>
      </w:r>
      <w:r>
        <w:rPr>
          <w:spacing w:val="-8"/>
          <w:w w:val="95"/>
        </w:rPr>
        <w:t xml:space="preserve">清洗许可，而未取得相应许可擅自从事有关活动的，责令其停止违法行为；属非经营性活动   </w:t>
      </w:r>
      <w:r>
        <w:rPr>
          <w:spacing w:val="-10"/>
          <w:w w:val="95"/>
        </w:rPr>
        <w:t xml:space="preserve">的，处一千元以下罚款；属经营性活动，有违法所得的，处违法所得一倍以上三倍以下，最   </w:t>
      </w:r>
      <w:r>
        <w:rPr>
          <w:spacing w:val="-10"/>
        </w:rPr>
        <w:t>高不超过三万元的罚款，没有违法所得的，处一万元以下罚款。</w:t>
      </w:r>
    </w:p>
    <w:p>
      <w:pPr>
        <w:pStyle w:val="3"/>
        <w:spacing w:line="278" w:lineRule="auto"/>
        <w:ind w:right="297" w:firstLine="420"/>
      </w:pPr>
      <w:r>
        <w:rPr>
          <w:spacing w:val="-5"/>
        </w:rPr>
        <w:t>实行生产许可证管理的设备未取得生产许可证的，按照《工业产品质量责任条例》等有关规定处罚。</w:t>
      </w:r>
    </w:p>
    <w:p>
      <w:pPr>
        <w:pStyle w:val="3"/>
        <w:spacing w:line="278" w:lineRule="auto"/>
        <w:ind w:right="297" w:firstLine="420"/>
        <w:jc w:val="both"/>
      </w:pPr>
      <w:r>
        <w:rPr>
          <w:spacing w:val="-1"/>
        </w:rPr>
        <w:t>第四条 没有按照规定履行设计文件审批手续的，或者没有按照规定进行型式试验就投</w:t>
      </w:r>
      <w:r>
        <w:rPr>
          <w:spacing w:val="-9"/>
          <w:w w:val="95"/>
        </w:rPr>
        <w:t xml:space="preserve">入制造的，责令改正，处责任者一千元以下罚款；情节严重的，处一万元以上三万元以下罚   </w:t>
      </w:r>
      <w:r>
        <w:rPr>
          <w:spacing w:val="-9"/>
        </w:rPr>
        <w:t>款，吊销相应的资格证件。</w:t>
      </w:r>
    </w:p>
    <w:p>
      <w:pPr>
        <w:spacing w:after="0" w:line="278" w:lineRule="auto"/>
        <w:jc w:val="both"/>
        <w:sectPr>
          <w:pgSz w:w="11910" w:h="16840"/>
          <w:pgMar w:top="1380" w:right="1500" w:bottom="1180" w:left="1680" w:header="873" w:footer="989" w:gutter="0"/>
          <w:cols w:space="720" w:num="1"/>
        </w:sectPr>
      </w:pPr>
    </w:p>
    <w:p>
      <w:pPr>
        <w:pStyle w:val="3"/>
        <w:spacing w:before="66" w:line="278" w:lineRule="auto"/>
        <w:ind w:right="206" w:firstLine="420"/>
      </w:pPr>
      <w:r>
        <w:rPr>
          <w:spacing w:val="-1"/>
        </w:rPr>
        <w:t>第五条 应当履行设备制造、安装、修理、改造安全质量监督检验程序而未按照规定履</w:t>
      </w:r>
      <w:r>
        <w:rPr>
          <w:spacing w:val="-1"/>
          <w:w w:val="95"/>
        </w:rPr>
        <w:t xml:space="preserve">行的，责令改正；属非经营性活动的，处一千元以下罚款；属经营性活动，有违法所得的，   </w:t>
      </w:r>
      <w:r>
        <w:rPr>
          <w:spacing w:val="-6"/>
        </w:rPr>
        <w:t>处违法所得一倍以上三倍以下，最高不超过三万元的罚款，没有违法所得的，处一万元以下罚款。</w:t>
      </w:r>
    </w:p>
    <w:p>
      <w:pPr>
        <w:pStyle w:val="3"/>
        <w:spacing w:line="278" w:lineRule="auto"/>
        <w:ind w:right="297" w:firstLine="420"/>
      </w:pPr>
      <w:r>
        <w:rPr>
          <w:spacing w:val="-14"/>
        </w:rPr>
        <w:t>第六条 制造、销售不符合有关法规、标准的设备，致使设备不能投入使用的，按照《中华人民共和国产品质量法》的有关规定处罚。</w:t>
      </w:r>
    </w:p>
    <w:p>
      <w:pPr>
        <w:pStyle w:val="3"/>
        <w:spacing w:line="278" w:lineRule="auto"/>
        <w:ind w:right="297" w:firstLine="420"/>
      </w:pPr>
      <w:r>
        <w:t>第七条 使用设备有下列违法行为之一的，责令改正，属非经营性使用行为的，处一千元以下罚款；属经营性使用行为的，处一万元以下罚款：</w:t>
      </w:r>
    </w:p>
    <w:p>
      <w:pPr>
        <w:pStyle w:val="3"/>
        <w:spacing w:line="269" w:lineRule="exact"/>
        <w:ind w:left="540"/>
      </w:pPr>
      <w:r>
        <w:t>（一）未取得设备制造（组焊）许可证的；</w:t>
      </w:r>
    </w:p>
    <w:p>
      <w:pPr>
        <w:pStyle w:val="3"/>
        <w:spacing w:before="42" w:line="278" w:lineRule="auto"/>
        <w:ind w:right="299" w:firstLine="420"/>
      </w:pPr>
      <w:r>
        <w:rPr>
          <w:w w:val="95"/>
        </w:rPr>
        <w:t>（二</w:t>
      </w:r>
      <w:r>
        <w:rPr>
          <w:spacing w:val="-17"/>
          <w:w w:val="95"/>
        </w:rPr>
        <w:t>）</w:t>
      </w:r>
      <w:r>
        <w:rPr>
          <w:spacing w:val="-4"/>
          <w:w w:val="95"/>
        </w:rPr>
        <w:t xml:space="preserve">委托没有取得相应许可的单位或个人进行安装、修理、改造、维护保养、化学清  </w:t>
      </w:r>
      <w:r>
        <w:rPr>
          <w:spacing w:val="-4"/>
        </w:rPr>
        <w:t>洗、检验的；</w:t>
      </w:r>
    </w:p>
    <w:p>
      <w:pPr>
        <w:pStyle w:val="3"/>
        <w:spacing w:line="269" w:lineRule="exact"/>
        <w:ind w:left="540"/>
      </w:pPr>
      <w:r>
        <w:t>（三）未经批准自行进行安装、修理、改造、检验的；</w:t>
      </w:r>
    </w:p>
    <w:p>
      <w:pPr>
        <w:pStyle w:val="3"/>
        <w:spacing w:before="43"/>
        <w:ind w:left="540"/>
      </w:pPr>
      <w:r>
        <w:t>（四）未办理使用（托管）注册登记手续的；</w:t>
      </w:r>
    </w:p>
    <w:p>
      <w:pPr>
        <w:pStyle w:val="3"/>
        <w:spacing w:before="43"/>
        <w:ind w:left="540"/>
      </w:pPr>
      <w:r>
        <w:t>（五）超过检验有效期或检验不合格的；</w:t>
      </w:r>
    </w:p>
    <w:p>
      <w:pPr>
        <w:pStyle w:val="3"/>
        <w:spacing w:before="43"/>
        <w:ind w:left="540"/>
      </w:pPr>
      <w:r>
        <w:t>（六）气瓶及其他移动式压力容器不按规定进行充装的；</w:t>
      </w:r>
    </w:p>
    <w:p>
      <w:pPr>
        <w:pStyle w:val="3"/>
        <w:spacing w:before="43"/>
        <w:ind w:left="540"/>
      </w:pPr>
      <w:r>
        <w:t>（七）未按规定进行维修保养的；</w:t>
      </w:r>
    </w:p>
    <w:p>
      <w:pPr>
        <w:pStyle w:val="3"/>
        <w:spacing w:before="43"/>
        <w:ind w:left="540"/>
      </w:pPr>
      <w:r>
        <w:t>（八）未按规定办理停用、报废手续的；</w:t>
      </w:r>
    </w:p>
    <w:p>
      <w:pPr>
        <w:pStyle w:val="3"/>
        <w:spacing w:before="43"/>
        <w:ind w:left="540"/>
      </w:pPr>
      <w:r>
        <w:t>（九）已经报废或者非承压设备当承压设备的。</w:t>
      </w:r>
    </w:p>
    <w:p>
      <w:pPr>
        <w:pStyle w:val="3"/>
        <w:spacing w:before="43" w:line="278" w:lineRule="auto"/>
        <w:ind w:right="297" w:firstLine="420"/>
        <w:jc w:val="both"/>
      </w:pPr>
      <w:r>
        <w:t>第八条 检验、检测及有关从事审查、型式试验等机构伪造检验数据或者出具虚假证明的，按《中华人民共和国产品质量法》的有关规定进行处罚。</w:t>
      </w:r>
    </w:p>
    <w:p>
      <w:pPr>
        <w:pStyle w:val="3"/>
        <w:spacing w:line="278" w:lineRule="auto"/>
        <w:ind w:right="297" w:firstLine="420"/>
        <w:jc w:val="both"/>
      </w:pPr>
      <w:r>
        <w:t>第九条 使用无相应有效证件的人员进行设备操作、检验等活动的，责令改正，并处一万元以下罚款。</w:t>
      </w:r>
    </w:p>
    <w:p>
      <w:pPr>
        <w:pStyle w:val="3"/>
        <w:spacing w:line="278" w:lineRule="auto"/>
        <w:ind w:right="297" w:firstLine="420"/>
        <w:jc w:val="both"/>
      </w:pPr>
      <w:r>
        <w:t>第十条 转让资格许可证书，或给无许可资格的单位出具虚假证明的，吊销相应的许可资格，并处一万元以上三万元以下的罚款。</w:t>
      </w:r>
    </w:p>
    <w:p>
      <w:pPr>
        <w:pStyle w:val="3"/>
        <w:spacing w:line="278" w:lineRule="auto"/>
        <w:ind w:right="300" w:firstLine="420"/>
        <w:jc w:val="both"/>
      </w:pPr>
      <w:r>
        <w:t>第十一条 制造、销售、使用等环节违反规定，责令其对设备进行必要的技术处理；设备存在事故隐患，无修理、改造价值的，予以判废、监督销毁。</w:t>
      </w:r>
    </w:p>
    <w:p>
      <w:pPr>
        <w:pStyle w:val="3"/>
        <w:spacing w:line="278" w:lineRule="auto"/>
        <w:ind w:right="300" w:firstLine="420"/>
        <w:jc w:val="both"/>
      </w:pPr>
      <w:r>
        <w:t>第十二条 违反设备设计、制造、安装、使用、检验、修理、改造等有关法律、法规规定，造成事故的，依据有关规定进行处理；构成犯罪的，依法追究刑事责任。</w:t>
      </w:r>
    </w:p>
    <w:p>
      <w:pPr>
        <w:pStyle w:val="3"/>
        <w:spacing w:line="278" w:lineRule="auto"/>
        <w:ind w:right="300" w:firstLine="420"/>
        <w:jc w:val="both"/>
      </w:pPr>
      <w:r>
        <w:t>第十三条 设备安全监察机构及有关执法部门的工作人员滥用职权、玩忽职守、营私舞弊，构成犯罪的依法追究刑事责任；尚不构成犯罪的，依法给予行政处分。</w:t>
      </w:r>
    </w:p>
    <w:p>
      <w:pPr>
        <w:pStyle w:val="3"/>
        <w:spacing w:line="278" w:lineRule="auto"/>
        <w:ind w:right="297" w:firstLine="420"/>
        <w:jc w:val="both"/>
      </w:pPr>
      <w:r>
        <w:rPr>
          <w:spacing w:val="-1"/>
        </w:rPr>
        <w:t>第十四条 对违法行为责令改正的，由国家质量监督检验检疫总局或地方质量技术监督</w:t>
      </w:r>
      <w:r>
        <w:rPr>
          <w:spacing w:val="-7"/>
          <w:w w:val="95"/>
        </w:rPr>
        <w:t xml:space="preserve">部门的设备安全监察机构发出《安全监察意见通知书》，其他处罚由国家质量监督检验检疫   </w:t>
      </w:r>
      <w:r>
        <w:rPr>
          <w:spacing w:val="-7"/>
        </w:rPr>
        <w:t>总局或地方质量技术监督部门按有关规定进行。</w:t>
      </w:r>
    </w:p>
    <w:p>
      <w:pPr>
        <w:pStyle w:val="3"/>
        <w:spacing w:line="278" w:lineRule="auto"/>
        <w:ind w:right="300" w:firstLine="420"/>
        <w:jc w:val="both"/>
      </w:pPr>
      <w:r>
        <w:t>第十五条 设备安全监察机构的安全监察人员进行执法，应当出示安全监察员证；其他执法人员进行执法，应当出示相关证件。不出示证件的，被检查者有权拒绝检查。</w:t>
      </w:r>
    </w:p>
    <w:p>
      <w:pPr>
        <w:pStyle w:val="3"/>
        <w:spacing w:line="278" w:lineRule="auto"/>
        <w:ind w:right="940" w:firstLine="210" w:firstLineChars="100"/>
        <w:jc w:val="both"/>
      </w:pPr>
      <w:bookmarkStart w:id="0" w:name="_GoBack"/>
      <w:bookmarkEnd w:id="0"/>
      <w:r>
        <w:t>第十六条 被检查者对行政处罚不服的，可以依法提请行政复议或者行政诉讼。</w:t>
      </w:r>
    </w:p>
    <w:p>
      <w:pPr>
        <w:pStyle w:val="3"/>
        <w:spacing w:line="278" w:lineRule="auto"/>
        <w:ind w:left="540" w:right="940"/>
        <w:jc w:val="both"/>
      </w:pPr>
      <w:r>
        <w:t>第十七条 本规定由国家质量监督检验检疫总局负责解释。</w:t>
      </w:r>
    </w:p>
    <w:p>
      <w:pPr>
        <w:pStyle w:val="3"/>
        <w:spacing w:line="269" w:lineRule="exact"/>
        <w:ind w:left="540"/>
        <w:jc w:val="both"/>
      </w:pPr>
      <w:r>
        <w:t xml:space="preserve">第十八条 本规定自 </w:t>
      </w:r>
      <w:r>
        <w:rPr>
          <w:rFonts w:ascii="Times New Roman" w:eastAsia="Times New Roman"/>
        </w:rPr>
        <w:t xml:space="preserve">2002 </w:t>
      </w:r>
      <w:r>
        <w:t xml:space="preserve">年 </w:t>
      </w:r>
      <w:r>
        <w:rPr>
          <w:rFonts w:ascii="Times New Roman" w:eastAsia="Times New Roman"/>
        </w:rPr>
        <w:t xml:space="preserve">3 </w:t>
      </w:r>
      <w:r>
        <w:t xml:space="preserve">月 </w:t>
      </w:r>
      <w:r>
        <w:rPr>
          <w:rFonts w:ascii="Times New Roman" w:eastAsia="Times New Roman"/>
        </w:rPr>
        <w:t xml:space="preserve">1 </w:t>
      </w:r>
      <w:r>
        <w:t>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4373C"/>
    <w:rsid w:val="04B4373C"/>
    <w:rsid w:val="2AB42C2E"/>
    <w:rsid w:val="3B022FA1"/>
    <w:rsid w:val="55A3724E"/>
    <w:rsid w:val="66A8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1"/>
      <w:ind w:right="117"/>
      <w:jc w:val="center"/>
      <w:outlineLvl w:val="2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80"/>
    </w:pPr>
    <w:rPr>
      <w:rFonts w:ascii="宋体" w:hAnsi="宋体" w:eastAsia="宋体" w:cs="宋体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2021-10-10T09:00:00Z</dcterms:created>
  <dc:creator>admin2</dc:creator>
  <cp:lastModifiedBy>admin2</cp:lastModifiedBy>
  <dcterms:modified xsi:type="dcterms:W3CDTF">2021-10-10T09:02:50Z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EBDAAE520D464A06AF6F2183F070AC3D</vt:lpwstr>
  </property>
</Properties>
</file>