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38"/>
        <w:ind w:right="858"/>
        <w:jc w:val="center"/>
      </w:pPr>
      <w:r>
        <w:t>《严防企业粉尘爆炸五条规定》条文释义（</w:t>
      </w:r>
      <w:r>
        <w:rPr>
          <w:rFonts w:ascii="Times New Roman" w:eastAsia="Times New Roman"/>
        </w:rPr>
        <w:t xml:space="preserve">2014 </w:t>
      </w:r>
      <w:r>
        <w:t>年）</w:t>
      </w:r>
    </w:p>
    <w:p>
      <w:pPr>
        <w:pStyle w:val="3"/>
        <w:spacing w:before="9"/>
        <w:ind w:left="0"/>
        <w:rPr>
          <w:b/>
          <w:sz w:val="30"/>
        </w:rPr>
      </w:pPr>
    </w:p>
    <w:p>
      <w:pPr>
        <w:pStyle w:val="3"/>
        <w:spacing w:line="278" w:lineRule="auto"/>
        <w:ind w:right="299" w:firstLine="420"/>
        <w:jc w:val="both"/>
      </w:pPr>
      <w:r>
        <w:t>《严防企业粉尘爆炸五条规定》（</w:t>
      </w:r>
      <w:r>
        <w:rPr>
          <w:spacing w:val="-6"/>
        </w:rPr>
        <w:t xml:space="preserve">国家安全监管总局令第 </w:t>
      </w:r>
      <w:r>
        <w:t>68</w:t>
      </w:r>
      <w:r>
        <w:rPr>
          <w:spacing w:val="-30"/>
        </w:rPr>
        <w:t xml:space="preserve"> 号</w:t>
      </w:r>
      <w:r>
        <w:t>）适用于工贸行业中涉</w:t>
      </w:r>
      <w:r>
        <w:rPr>
          <w:spacing w:val="-8"/>
          <w:w w:val="95"/>
        </w:rPr>
        <w:t xml:space="preserve">及煤粉、铝粉、镁粉、锌粉、钛粉、锆粉、面粉、淀粉、糖粉、奶粉、血粉、鱼骨粉、纺织   </w:t>
      </w:r>
      <w:r>
        <w:rPr>
          <w:spacing w:val="-12"/>
          <w:w w:val="95"/>
        </w:rPr>
        <w:t xml:space="preserve">纤维粉、木粉、纸粉、橡胶塑料粉、烟草等企业的爆炸性粉尘作业场所。其中，第一条是针   </w:t>
      </w:r>
      <w:r>
        <w:rPr>
          <w:spacing w:val="-14"/>
          <w:w w:val="95"/>
        </w:rPr>
        <w:t xml:space="preserve">对厂房的规定，第二条是针对防尘的规定，第三条是针对防火的规定，第四条是针对防水的   </w:t>
      </w:r>
      <w:r>
        <w:rPr>
          <w:spacing w:val="-14"/>
        </w:rPr>
        <w:t>规定，第五条是针对制度的规定。</w:t>
      </w:r>
    </w:p>
    <w:p>
      <w:pPr>
        <w:pStyle w:val="2"/>
        <w:spacing w:line="278" w:lineRule="auto"/>
        <w:ind w:left="120" w:right="299" w:firstLine="420"/>
        <w:jc w:val="both"/>
      </w:pPr>
      <w:r>
        <w:rPr>
          <w:spacing w:val="-6"/>
        </w:rPr>
        <w:t>第一条 必须确保作业场所符合标准规范要求，严禁设置在违规多层房、安全间距不达标厂房和居民区内。</w:t>
      </w:r>
    </w:p>
    <w:p>
      <w:pPr>
        <w:pStyle w:val="3"/>
        <w:spacing w:line="269" w:lineRule="exact"/>
        <w:ind w:left="540"/>
      </w:pPr>
      <w:r>
        <w:t>条文释义：</w:t>
      </w:r>
    </w:p>
    <w:p>
      <w:pPr>
        <w:pStyle w:val="6"/>
        <w:numPr>
          <w:ilvl w:val="0"/>
          <w:numId w:val="1"/>
        </w:numPr>
        <w:tabs>
          <w:tab w:val="left" w:pos="856"/>
        </w:tabs>
        <w:spacing w:before="66" w:after="0" w:line="278" w:lineRule="auto"/>
        <w:ind w:left="120" w:right="299" w:firstLine="420"/>
        <w:jc w:val="both"/>
        <w:rPr>
          <w:sz w:val="21"/>
        </w:rPr>
      </w:pPr>
      <w:r>
        <w:rPr>
          <w:sz w:val="21"/>
        </w:rPr>
        <w:t xml:space="preserve">粉尘爆炸危险作业场所的厂房，必须满足《建筑设计防火规范》（GB50016-2006） </w:t>
      </w:r>
      <w:r>
        <w:rPr>
          <w:spacing w:val="-7"/>
          <w:w w:val="95"/>
          <w:sz w:val="21"/>
        </w:rPr>
        <w:t>和《粉尘防爆安全规程》</w:t>
      </w:r>
      <w:r>
        <w:rPr>
          <w:w w:val="95"/>
          <w:sz w:val="21"/>
        </w:rPr>
        <w:t>（GB15577-2007）</w:t>
      </w:r>
      <w:r>
        <w:rPr>
          <w:spacing w:val="-5"/>
          <w:w w:val="95"/>
          <w:sz w:val="21"/>
        </w:rPr>
        <w:t>的要求。厂房宜采用单层设计，屋顶采用轻型结</w:t>
      </w:r>
      <w:r>
        <w:rPr>
          <w:spacing w:val="-10"/>
          <w:w w:val="95"/>
          <w:sz w:val="21"/>
        </w:rPr>
        <w:t>构。如厂房为多层设计，则应为框架结构，并保证四周墙体设有足够面积泄爆口，保证楼层</w:t>
      </w:r>
      <w:r>
        <w:rPr>
          <w:spacing w:val="-10"/>
          <w:sz w:val="21"/>
        </w:rPr>
        <w:t>之间隔板的强度能承受爆炸的冲击，保证一层以上楼层具有独立安全出口。</w:t>
      </w:r>
    </w:p>
    <w:p>
      <w:pPr>
        <w:pStyle w:val="6"/>
        <w:numPr>
          <w:ilvl w:val="0"/>
          <w:numId w:val="1"/>
        </w:numPr>
        <w:tabs>
          <w:tab w:val="left" w:pos="856"/>
        </w:tabs>
        <w:spacing w:before="0" w:after="0" w:line="278" w:lineRule="auto"/>
        <w:ind w:left="120" w:right="309" w:firstLine="420"/>
        <w:jc w:val="both"/>
        <w:rPr>
          <w:sz w:val="21"/>
        </w:rPr>
      </w:pPr>
      <w:r>
        <w:rPr>
          <w:w w:val="95"/>
          <w:sz w:val="21"/>
        </w:rPr>
        <w:t xml:space="preserve">粉尘爆炸危险作业场所的厂房应与其他厂房或建（构）筑物分离，其防火安全间距  </w:t>
      </w:r>
      <w:r>
        <w:rPr>
          <w:spacing w:val="-14"/>
          <w:sz w:val="21"/>
        </w:rPr>
        <w:t xml:space="preserve">应符合 </w:t>
      </w:r>
      <w:r>
        <w:rPr>
          <w:sz w:val="21"/>
        </w:rPr>
        <w:t>GB50016</w:t>
      </w:r>
      <w:r>
        <w:rPr>
          <w:spacing w:val="-9"/>
          <w:sz w:val="21"/>
        </w:rPr>
        <w:t xml:space="preserve"> 的相关规定。</w:t>
      </w:r>
    </w:p>
    <w:p>
      <w:pPr>
        <w:pStyle w:val="6"/>
        <w:numPr>
          <w:ilvl w:val="0"/>
          <w:numId w:val="1"/>
        </w:numPr>
        <w:tabs>
          <w:tab w:val="left" w:pos="856"/>
        </w:tabs>
        <w:spacing w:before="0" w:after="0" w:line="278" w:lineRule="auto"/>
        <w:ind w:left="120" w:right="309" w:firstLine="420"/>
        <w:jc w:val="left"/>
        <w:rPr>
          <w:sz w:val="21"/>
        </w:rPr>
      </w:pPr>
      <w:r>
        <w:rPr>
          <w:w w:val="95"/>
          <w:sz w:val="21"/>
        </w:rPr>
        <w:t xml:space="preserve">由于粉尘爆炸威力巨大，危害波及范围广，因此，粉尘爆炸危险作业场所严禁设置  </w:t>
      </w:r>
      <w:r>
        <w:rPr>
          <w:sz w:val="21"/>
        </w:rPr>
        <w:t>在居民区内。</w:t>
      </w:r>
    </w:p>
    <w:p>
      <w:pPr>
        <w:pStyle w:val="2"/>
        <w:keepNext w:val="0"/>
        <w:keepLines w:val="0"/>
        <w:pageBreakBefore w:val="0"/>
        <w:widowControl w:val="0"/>
        <w:kinsoku/>
        <w:wordWrap/>
        <w:overflowPunct/>
        <w:topLinePunct w:val="0"/>
        <w:autoSpaceDE w:val="0"/>
        <w:autoSpaceDN w:val="0"/>
        <w:bidi w:val="0"/>
        <w:adjustRightInd/>
        <w:snapToGrid/>
        <w:spacing w:line="279" w:lineRule="auto"/>
        <w:ind w:left="119" w:right="278" w:firstLine="420"/>
        <w:jc w:val="left"/>
        <w:textAlignment w:val="auto"/>
      </w:pPr>
      <w:r>
        <w:t>第二条 必须按标准规范设计、安装、使用和维护通风除尘系统，每班按规定检测和规范清理粉尘，在除尘系统停运期间和粉尘超标时严禁作业，并停产撤人。</w:t>
      </w:r>
    </w:p>
    <w:p>
      <w:pPr>
        <w:pStyle w:val="3"/>
        <w:spacing w:line="269" w:lineRule="exact"/>
        <w:ind w:left="540"/>
      </w:pPr>
      <w:r>
        <w:t>条文释义：</w:t>
      </w:r>
    </w:p>
    <w:p>
      <w:pPr>
        <w:pStyle w:val="6"/>
        <w:numPr>
          <w:ilvl w:val="0"/>
          <w:numId w:val="2"/>
        </w:numPr>
        <w:tabs>
          <w:tab w:val="left" w:pos="856"/>
        </w:tabs>
        <w:spacing w:before="42" w:after="0" w:line="278" w:lineRule="auto"/>
        <w:ind w:left="120" w:right="299" w:firstLine="420"/>
        <w:jc w:val="both"/>
        <w:rPr>
          <w:sz w:val="21"/>
        </w:rPr>
      </w:pPr>
      <w:r>
        <w:rPr>
          <w:sz w:val="21"/>
        </w:rPr>
        <w:t>通风除尘系统可有效降低作业场所粉尘浓度、减少作业现场粉尘沉积。企业必须按</w:t>
      </w:r>
      <w:r>
        <w:rPr>
          <w:spacing w:val="-43"/>
          <w:sz w:val="21"/>
        </w:rPr>
        <w:t xml:space="preserve">照 </w:t>
      </w:r>
      <w:r>
        <w:rPr>
          <w:sz w:val="21"/>
        </w:rPr>
        <w:t>GB15577</w:t>
      </w:r>
      <w:r>
        <w:rPr>
          <w:spacing w:val="-20"/>
          <w:sz w:val="21"/>
        </w:rPr>
        <w:t>、</w:t>
      </w:r>
      <w:r>
        <w:rPr>
          <w:sz w:val="21"/>
        </w:rPr>
        <w:t>GB50016</w:t>
      </w:r>
      <w:r>
        <w:rPr>
          <w:spacing w:val="-9"/>
          <w:sz w:val="21"/>
        </w:rPr>
        <w:t>、《粉尘爆炸危险场所用收尘器防爆导则》</w:t>
      </w:r>
      <w:r>
        <w:rPr>
          <w:sz w:val="21"/>
        </w:rPr>
        <w:t>（GB/T17919-2008）</w:t>
      </w:r>
      <w:r>
        <w:rPr>
          <w:spacing w:val="-7"/>
          <w:sz w:val="21"/>
        </w:rPr>
        <w:t>和《采</w:t>
      </w:r>
      <w:r>
        <w:rPr>
          <w:spacing w:val="-9"/>
          <w:w w:val="95"/>
          <w:sz w:val="21"/>
        </w:rPr>
        <w:t>暖通风与空气调节设计规范》</w:t>
      </w:r>
      <w:r>
        <w:rPr>
          <w:w w:val="95"/>
          <w:sz w:val="21"/>
        </w:rPr>
        <w:t>（GB50019-2003）</w:t>
      </w:r>
      <w:r>
        <w:rPr>
          <w:spacing w:val="-6"/>
          <w:w w:val="95"/>
          <w:sz w:val="21"/>
        </w:rPr>
        <w:t>等规定，对除尘系统进行设计、安装、使用</w:t>
      </w:r>
      <w:r>
        <w:rPr>
          <w:spacing w:val="-6"/>
          <w:sz w:val="21"/>
        </w:rPr>
        <w:t>和维护。</w:t>
      </w:r>
    </w:p>
    <w:p>
      <w:pPr>
        <w:pStyle w:val="6"/>
        <w:numPr>
          <w:ilvl w:val="0"/>
          <w:numId w:val="2"/>
        </w:numPr>
        <w:tabs>
          <w:tab w:val="left" w:pos="856"/>
        </w:tabs>
        <w:spacing w:before="0" w:after="0" w:line="278" w:lineRule="auto"/>
        <w:ind w:left="120" w:right="206" w:firstLine="420"/>
        <w:jc w:val="both"/>
        <w:rPr>
          <w:sz w:val="21"/>
        </w:rPr>
      </w:pPr>
      <w:r>
        <w:rPr>
          <w:spacing w:val="-3"/>
          <w:sz w:val="21"/>
        </w:rPr>
        <w:t xml:space="preserve">粉尘爆炸危险作业场所除尘系统必须根据 </w:t>
      </w:r>
      <w:r>
        <w:rPr>
          <w:sz w:val="21"/>
        </w:rPr>
        <w:t>GB15577</w:t>
      </w:r>
      <w:r>
        <w:rPr>
          <w:spacing w:val="-8"/>
          <w:sz w:val="21"/>
        </w:rPr>
        <w:t xml:space="preserve"> 规定，按工艺分片</w:t>
      </w:r>
      <w:r>
        <w:rPr>
          <w:sz w:val="21"/>
        </w:rPr>
        <w:t>（分区）相对</w:t>
      </w:r>
      <w:r>
        <w:rPr>
          <w:w w:val="95"/>
          <w:sz w:val="21"/>
        </w:rPr>
        <w:t>独立设置，所有产尘点均应装设吸尘罩，各除尘系统管网间禁止互通互连，防止连锁爆炸。</w:t>
      </w:r>
    </w:p>
    <w:p>
      <w:pPr>
        <w:pStyle w:val="6"/>
        <w:numPr>
          <w:ilvl w:val="0"/>
          <w:numId w:val="2"/>
        </w:numPr>
        <w:tabs>
          <w:tab w:val="left" w:pos="856"/>
        </w:tabs>
        <w:spacing w:before="0" w:after="0" w:line="278" w:lineRule="auto"/>
        <w:ind w:left="120" w:right="299" w:firstLine="420"/>
        <w:jc w:val="both"/>
        <w:rPr>
          <w:sz w:val="21"/>
        </w:rPr>
      </w:pPr>
      <w:r>
        <w:rPr>
          <w:spacing w:val="-4"/>
          <w:sz w:val="21"/>
        </w:rPr>
        <w:t xml:space="preserve">为保证除尘器安全可靠运行，企业必须按照 </w:t>
      </w:r>
      <w:r>
        <w:rPr>
          <w:sz w:val="21"/>
        </w:rPr>
        <w:t>GB/T17919</w:t>
      </w:r>
      <w:r>
        <w:rPr>
          <w:spacing w:val="-8"/>
          <w:sz w:val="21"/>
        </w:rPr>
        <w:t xml:space="preserve"> 规定，对除尘系统的进出风</w:t>
      </w:r>
      <w:r>
        <w:rPr>
          <w:spacing w:val="-8"/>
          <w:w w:val="95"/>
          <w:sz w:val="21"/>
        </w:rPr>
        <w:t>口压差、进出风口和灰斗的温度等指标</w:t>
      </w:r>
      <w:r>
        <w:rPr>
          <w:w w:val="95"/>
          <w:sz w:val="21"/>
        </w:rPr>
        <w:t>（参数</w:t>
      </w:r>
      <w:r>
        <w:rPr>
          <w:spacing w:val="-17"/>
          <w:w w:val="95"/>
          <w:sz w:val="21"/>
        </w:rPr>
        <w:t>）</w:t>
      </w:r>
      <w:r>
        <w:rPr>
          <w:spacing w:val="-6"/>
          <w:w w:val="95"/>
          <w:sz w:val="21"/>
        </w:rPr>
        <w:t>进行检测。按照《工作场所空气中粉尘测定</w:t>
      </w:r>
    </w:p>
    <w:p>
      <w:pPr>
        <w:pStyle w:val="3"/>
        <w:spacing w:line="269" w:lineRule="exact"/>
        <w:jc w:val="both"/>
      </w:pPr>
      <w:r>
        <w:rPr>
          <w:spacing w:val="-21"/>
        </w:rPr>
        <w:t xml:space="preserve">-第 </w:t>
      </w:r>
      <w:r>
        <w:t>1</w:t>
      </w:r>
      <w:r>
        <w:rPr>
          <w:spacing w:val="-8"/>
        </w:rPr>
        <w:t xml:space="preserve"> 部分：总粉尘浓度》</w:t>
      </w:r>
      <w:r>
        <w:t>（GBZ/T192.1－2007）规定对粉尘浓度进行检测。</w:t>
      </w:r>
    </w:p>
    <w:p>
      <w:pPr>
        <w:pStyle w:val="6"/>
        <w:numPr>
          <w:ilvl w:val="0"/>
          <w:numId w:val="2"/>
        </w:numPr>
        <w:tabs>
          <w:tab w:val="left" w:pos="856"/>
        </w:tabs>
        <w:spacing w:before="42" w:after="0" w:line="278" w:lineRule="auto"/>
        <w:ind w:left="120" w:right="206" w:firstLine="420"/>
        <w:jc w:val="left"/>
        <w:rPr>
          <w:sz w:val="21"/>
        </w:rPr>
      </w:pPr>
      <w:r>
        <w:rPr>
          <w:sz w:val="21"/>
        </w:rPr>
        <w:t>发现除尘系统管道和除尘器箱体内有粉尘沉积时，必须查明原因，及时规范清理。</w:t>
      </w:r>
      <w:r>
        <w:rPr>
          <w:w w:val="95"/>
          <w:sz w:val="21"/>
        </w:rPr>
        <w:t xml:space="preserve">清理时应采用负压吸尘方式，避免粉尘飞扬。如必须采用喷吹方式，清灰气源应采用氮气、   </w:t>
      </w:r>
      <w:r>
        <w:rPr>
          <w:sz w:val="21"/>
        </w:rPr>
        <w:t>二氧化碳或其他惰性气体，以防止清灰过程粉尘爆炸。</w:t>
      </w:r>
    </w:p>
    <w:p>
      <w:pPr>
        <w:pStyle w:val="6"/>
        <w:numPr>
          <w:ilvl w:val="0"/>
          <w:numId w:val="2"/>
        </w:numPr>
        <w:tabs>
          <w:tab w:val="left" w:pos="856"/>
        </w:tabs>
        <w:spacing w:before="0" w:after="0" w:line="278" w:lineRule="auto"/>
        <w:ind w:left="120" w:right="299" w:firstLine="420"/>
        <w:jc w:val="both"/>
        <w:rPr>
          <w:sz w:val="21"/>
        </w:rPr>
      </w:pPr>
      <w:r>
        <w:rPr>
          <w:spacing w:val="-2"/>
          <w:sz w:val="21"/>
        </w:rPr>
        <w:t xml:space="preserve">作业场所沉积的粉尘是引发连锁爆炸、大爆炸的主要因素，企业应按照 </w:t>
      </w:r>
      <w:r>
        <w:rPr>
          <w:sz w:val="21"/>
        </w:rPr>
        <w:t>GB15577</w:t>
      </w:r>
      <w:r>
        <w:rPr>
          <w:spacing w:val="-30"/>
          <w:sz w:val="21"/>
        </w:rPr>
        <w:t xml:space="preserve"> 规</w:t>
      </w:r>
      <w:r>
        <w:rPr>
          <w:spacing w:val="-22"/>
          <w:w w:val="95"/>
          <w:sz w:val="21"/>
        </w:rPr>
        <w:t xml:space="preserve">定建立定期清扫粉尘制度，每班对作业现场及时全面规范清理。清扫粉尘时应采用措施防止   </w:t>
      </w:r>
      <w:r>
        <w:rPr>
          <w:spacing w:val="-22"/>
          <w:sz w:val="21"/>
        </w:rPr>
        <w:t>粉尘二次扬起最好采取负压方式清扫，严禁使用压缩空气吹扫。</w:t>
      </w:r>
    </w:p>
    <w:p>
      <w:pPr>
        <w:pStyle w:val="6"/>
        <w:numPr>
          <w:ilvl w:val="0"/>
          <w:numId w:val="2"/>
        </w:numPr>
        <w:tabs>
          <w:tab w:val="left" w:pos="856"/>
        </w:tabs>
        <w:spacing w:before="0" w:after="0" w:line="278" w:lineRule="auto"/>
        <w:ind w:left="120" w:right="364" w:firstLine="420"/>
        <w:jc w:val="both"/>
        <w:rPr>
          <w:sz w:val="21"/>
        </w:rPr>
      </w:pPr>
      <w:r>
        <w:rPr>
          <w:sz w:val="21"/>
        </w:rPr>
        <w:t>在除尘系统停运期间和作业岗位粉尘堆积严重（</w:t>
      </w:r>
      <w:r>
        <w:rPr>
          <w:spacing w:val="-7"/>
          <w:sz w:val="21"/>
        </w:rPr>
        <w:t xml:space="preserve">堆积厚度最厚处超过 </w:t>
      </w:r>
      <w:r>
        <w:rPr>
          <w:sz w:val="21"/>
        </w:rPr>
        <w:t>1mm）时，极易引发粉尘爆炸。因此，必须立即停止作业，将人员撤离作业岗位。</w:t>
      </w:r>
    </w:p>
    <w:p>
      <w:pPr>
        <w:pStyle w:val="2"/>
        <w:keepNext w:val="0"/>
        <w:keepLines w:val="0"/>
        <w:pageBreakBefore w:val="0"/>
        <w:widowControl w:val="0"/>
        <w:kinsoku/>
        <w:wordWrap/>
        <w:overflowPunct/>
        <w:topLinePunct w:val="0"/>
        <w:autoSpaceDE w:val="0"/>
        <w:autoSpaceDN w:val="0"/>
        <w:bidi w:val="0"/>
        <w:adjustRightInd/>
        <w:snapToGrid/>
        <w:spacing w:line="279" w:lineRule="auto"/>
        <w:ind w:left="119" w:right="193" w:firstLine="420"/>
        <w:jc w:val="left"/>
        <w:textAlignment w:val="auto"/>
      </w:pPr>
      <w:r>
        <w:rPr>
          <w:spacing w:val="-10"/>
        </w:rPr>
        <w:t>第三条 必须按规范使用防爆电气设备，落实防雷、防静电等措施，保证设备设施接地， 严禁作业场所存在各类明火和违规使用作业工具。</w:t>
      </w:r>
    </w:p>
    <w:p>
      <w:pPr>
        <w:pStyle w:val="3"/>
        <w:spacing w:line="269" w:lineRule="exact"/>
        <w:ind w:left="540"/>
      </w:pPr>
      <w:r>
        <w:t>条文释义：</w:t>
      </w:r>
    </w:p>
    <w:p>
      <w:pPr>
        <w:pStyle w:val="6"/>
        <w:numPr>
          <w:ilvl w:val="0"/>
          <w:numId w:val="3"/>
        </w:numPr>
        <w:tabs>
          <w:tab w:val="left" w:pos="856"/>
        </w:tabs>
        <w:spacing w:before="42" w:after="0" w:line="278" w:lineRule="auto"/>
        <w:ind w:left="120" w:right="299" w:firstLine="420"/>
        <w:jc w:val="both"/>
        <w:rPr>
          <w:sz w:val="21"/>
        </w:rPr>
      </w:pPr>
      <w:r>
        <w:rPr>
          <w:sz w:val="21"/>
        </w:rPr>
        <w:t>粉尘爆炸危险作业场所应严禁各类明火和火花产生，使用防爆电气设备是防止电气</w:t>
      </w:r>
      <w:r>
        <w:rPr>
          <w:spacing w:val="-14"/>
          <w:w w:val="95"/>
          <w:sz w:val="21"/>
        </w:rPr>
        <w:t>火花的可靠措施。必须按《爆炸和火灾危险环境电力装置设计规范》</w:t>
      </w:r>
      <w:r>
        <w:rPr>
          <w:spacing w:val="-4"/>
          <w:w w:val="95"/>
          <w:sz w:val="21"/>
        </w:rPr>
        <w:t>（GB50058-1992）</w:t>
      </w:r>
      <w:r>
        <w:rPr>
          <w:spacing w:val="-14"/>
          <w:w w:val="95"/>
          <w:sz w:val="21"/>
        </w:rPr>
        <w:t>和《危</w:t>
      </w:r>
      <w:r>
        <w:rPr>
          <w:spacing w:val="-14"/>
          <w:sz w:val="21"/>
        </w:rPr>
        <w:t>险场所电气防爆安全规范》（AQ3009-2007）规定安装、使用防爆电气设备。</w:t>
      </w:r>
    </w:p>
    <w:p>
      <w:pPr>
        <w:pStyle w:val="6"/>
        <w:numPr>
          <w:ilvl w:val="0"/>
          <w:numId w:val="3"/>
        </w:numPr>
        <w:tabs>
          <w:tab w:val="left" w:pos="856"/>
        </w:tabs>
        <w:spacing w:before="0" w:after="0" w:line="278" w:lineRule="auto"/>
        <w:ind w:left="120" w:right="299" w:firstLine="420"/>
        <w:jc w:val="both"/>
        <w:rPr>
          <w:sz w:val="21"/>
        </w:rPr>
      </w:pPr>
      <w:r>
        <w:rPr>
          <w:sz w:val="21"/>
        </w:rPr>
        <w:t>雷电放电过程中产生的巨大放电电流破坏力极大，也易诱发粉尘爆炸事故。粉尘爆</w:t>
      </w:r>
      <w:r>
        <w:rPr>
          <w:spacing w:val="-2"/>
          <w:w w:val="95"/>
          <w:sz w:val="21"/>
        </w:rPr>
        <w:t>炸危险作业场所的厂房</w:t>
      </w:r>
      <w:r>
        <w:rPr>
          <w:w w:val="95"/>
          <w:sz w:val="21"/>
        </w:rPr>
        <w:t>（建构筑物</w:t>
      </w:r>
      <w:r>
        <w:rPr>
          <w:spacing w:val="-15"/>
          <w:w w:val="95"/>
          <w:sz w:val="21"/>
        </w:rPr>
        <w:t>）</w:t>
      </w:r>
      <w:r>
        <w:rPr>
          <w:spacing w:val="-6"/>
          <w:w w:val="95"/>
          <w:sz w:val="21"/>
        </w:rPr>
        <w:t>必须按《建筑物防雷设计规范》</w:t>
      </w:r>
      <w:r>
        <w:rPr>
          <w:w w:val="95"/>
          <w:sz w:val="21"/>
        </w:rPr>
        <w:t xml:space="preserve">（GB50057-2010）规定  </w:t>
      </w:r>
      <w:r>
        <w:rPr>
          <w:sz w:val="21"/>
        </w:rPr>
        <w:t>设置防雷系统，并可靠接地。</w:t>
      </w:r>
    </w:p>
    <w:p>
      <w:pPr>
        <w:pStyle w:val="6"/>
        <w:numPr>
          <w:ilvl w:val="0"/>
          <w:numId w:val="3"/>
        </w:numPr>
        <w:tabs>
          <w:tab w:val="left" w:pos="856"/>
        </w:tabs>
        <w:spacing w:before="0" w:after="0" w:line="278" w:lineRule="auto"/>
        <w:ind w:left="120" w:right="299" w:firstLine="420"/>
        <w:jc w:val="both"/>
        <w:rPr>
          <w:sz w:val="21"/>
        </w:rPr>
      </w:pPr>
      <w:r>
        <w:rPr>
          <w:sz w:val="21"/>
        </w:rPr>
        <w:t>粉料的输送、排出、混合、搅拌、过滤和固体的粉碎、研磨、筛分等，都会产生静</w:t>
      </w:r>
      <w:r>
        <w:rPr>
          <w:spacing w:val="-9"/>
          <w:w w:val="95"/>
          <w:sz w:val="21"/>
        </w:rPr>
        <w:t>电，可能引起粉尘燃烧或爆炸。粉尘爆炸危险作业场所的所有金属设备、装置外壳、金属管</w:t>
      </w:r>
      <w:r>
        <w:rPr>
          <w:spacing w:val="-12"/>
          <w:sz w:val="21"/>
        </w:rPr>
        <w:t xml:space="preserve">道、支架、构件、部件等，应按照 </w:t>
      </w:r>
      <w:r>
        <w:rPr>
          <w:sz w:val="21"/>
        </w:rPr>
        <w:t>GB15577</w:t>
      </w:r>
      <w:r>
        <w:rPr>
          <w:spacing w:val="-11"/>
          <w:sz w:val="21"/>
        </w:rPr>
        <w:t xml:space="preserve"> 和《防静电事故通用导则》</w:t>
      </w:r>
      <w:r>
        <w:rPr>
          <w:sz w:val="21"/>
        </w:rPr>
        <w:t>（GB12158-2006）规定采取防静电接地。所有金属管道连接处(如法兰)应进行跨接。</w:t>
      </w:r>
    </w:p>
    <w:p>
      <w:pPr>
        <w:pStyle w:val="6"/>
        <w:numPr>
          <w:ilvl w:val="0"/>
          <w:numId w:val="3"/>
        </w:numPr>
        <w:tabs>
          <w:tab w:val="left" w:pos="856"/>
        </w:tabs>
        <w:spacing w:before="0" w:after="0" w:line="278" w:lineRule="auto"/>
        <w:ind w:left="120" w:right="299" w:firstLine="420"/>
        <w:jc w:val="both"/>
        <w:rPr>
          <w:sz w:val="21"/>
        </w:rPr>
      </w:pPr>
      <w:r>
        <w:rPr>
          <w:sz w:val="21"/>
        </w:rPr>
        <w:t>铁质器件之间碰撞、摩擦会产生火花。在粉尘爆炸危险作业场所，禁止违规使用易</w:t>
      </w:r>
      <w:r>
        <w:rPr>
          <w:spacing w:val="-6"/>
          <w:w w:val="95"/>
          <w:sz w:val="21"/>
        </w:rPr>
        <w:t>发生碰撞火花的铁质作业工具，检修时应使用防爆工具。尤其对于存在铝、镁、钛、锆等金</w:t>
      </w:r>
      <w:r>
        <w:rPr>
          <w:spacing w:val="-6"/>
          <w:sz w:val="21"/>
        </w:rPr>
        <w:t>属粉末的场所，应采取有效措施防止其与锈钢摩擦、撞击，产生火花。</w:t>
      </w:r>
    </w:p>
    <w:p>
      <w:pPr>
        <w:pStyle w:val="2"/>
        <w:spacing w:before="66" w:line="278" w:lineRule="auto"/>
        <w:ind w:left="120" w:right="275" w:firstLine="420"/>
      </w:pPr>
      <w:r>
        <w:t>第四条 必须配备铝镁等金属粉尘生产、收集、贮存的防水防潮设施，严禁粉尘遇湿自燃。</w:t>
      </w:r>
    </w:p>
    <w:p>
      <w:pPr>
        <w:pStyle w:val="3"/>
        <w:spacing w:line="269" w:lineRule="exact"/>
        <w:ind w:left="540"/>
      </w:pPr>
      <w:r>
        <w:t>条文释义：</w:t>
      </w:r>
    </w:p>
    <w:p>
      <w:pPr>
        <w:pStyle w:val="3"/>
        <w:spacing w:before="43" w:line="278" w:lineRule="auto"/>
        <w:ind w:right="194" w:firstLine="420"/>
      </w:pPr>
      <w:r>
        <w:rPr>
          <w:spacing w:val="-10"/>
          <w:w w:val="95"/>
        </w:rPr>
        <w:t>《危险化学品目录》中记载的遇湿易燃金属粉尘有：锂、钠、钾、钙、钡、镁、镁合金、</w:t>
      </w:r>
      <w:r>
        <w:rPr>
          <w:spacing w:val="-13"/>
        </w:rPr>
        <w:t xml:space="preserve">铝、铝镁、锌等。在这些金属粉尘的生产、收集、贮存过程中，必须按照 </w:t>
      </w:r>
      <w:r>
        <w:t>GB15577</w:t>
      </w:r>
      <w:r>
        <w:rPr>
          <w:spacing w:val="-12"/>
        </w:rPr>
        <w:t xml:space="preserve"> 规定采取防止粉料自燃措施，配备防水防潮设施，防止粉尘遇湿自燃进而引发粉尘爆炸与火灾事故。</w:t>
      </w:r>
    </w:p>
    <w:p>
      <w:pPr>
        <w:pStyle w:val="2"/>
        <w:keepNext w:val="0"/>
        <w:keepLines w:val="0"/>
        <w:pageBreakBefore w:val="0"/>
        <w:widowControl w:val="0"/>
        <w:kinsoku/>
        <w:wordWrap/>
        <w:overflowPunct/>
        <w:topLinePunct w:val="0"/>
        <w:autoSpaceDE w:val="0"/>
        <w:autoSpaceDN w:val="0"/>
        <w:bidi w:val="0"/>
        <w:adjustRightInd/>
        <w:snapToGrid/>
        <w:spacing w:line="279" w:lineRule="auto"/>
        <w:ind w:left="119" w:right="278" w:firstLine="420"/>
        <w:jc w:val="left"/>
        <w:textAlignment w:val="auto"/>
      </w:pPr>
      <w:r>
        <w:t>第五条 必须严格执行安全操作规程和劳动防护制度，严禁员工培训不合格和不按规定佩戴使用防尘、防静电等劳保用品上岗。</w:t>
      </w:r>
    </w:p>
    <w:p>
      <w:pPr>
        <w:pStyle w:val="3"/>
        <w:spacing w:line="269" w:lineRule="exact"/>
        <w:ind w:left="540"/>
      </w:pPr>
      <w:r>
        <w:t>条文释义：</w:t>
      </w:r>
    </w:p>
    <w:p>
      <w:pPr>
        <w:pStyle w:val="6"/>
        <w:numPr>
          <w:ilvl w:val="0"/>
          <w:numId w:val="4"/>
        </w:numPr>
        <w:tabs>
          <w:tab w:val="left" w:pos="856"/>
        </w:tabs>
        <w:spacing w:before="42" w:after="0" w:line="278" w:lineRule="auto"/>
        <w:ind w:left="120" w:right="309" w:firstLine="420"/>
        <w:jc w:val="left"/>
        <w:rPr>
          <w:sz w:val="21"/>
        </w:rPr>
      </w:pPr>
      <w:r>
        <w:rPr>
          <w:w w:val="95"/>
          <w:sz w:val="21"/>
        </w:rPr>
        <w:t xml:space="preserve">安全操作规程主要包括通风除尘系统使用维护、粉尘清理作业、打磨抛光作业、检  </w:t>
      </w:r>
      <w:r>
        <w:rPr>
          <w:sz w:val="21"/>
        </w:rPr>
        <w:t>维修作业、动火作业等。</w:t>
      </w:r>
    </w:p>
    <w:p>
      <w:pPr>
        <w:pStyle w:val="6"/>
        <w:numPr>
          <w:ilvl w:val="0"/>
          <w:numId w:val="4"/>
        </w:numPr>
        <w:tabs>
          <w:tab w:val="left" w:pos="856"/>
        </w:tabs>
        <w:spacing w:before="0" w:after="0" w:line="278" w:lineRule="auto"/>
        <w:ind w:left="120" w:right="299" w:firstLine="420"/>
        <w:jc w:val="both"/>
        <w:rPr>
          <w:sz w:val="21"/>
        </w:rPr>
      </w:pPr>
      <w:r>
        <w:rPr>
          <w:spacing w:val="-6"/>
          <w:sz w:val="21"/>
        </w:rPr>
        <w:t xml:space="preserve">按照《安全生产法》和 </w:t>
      </w:r>
      <w:r>
        <w:rPr>
          <w:sz w:val="21"/>
        </w:rPr>
        <w:t>GB15577</w:t>
      </w:r>
      <w:r>
        <w:rPr>
          <w:spacing w:val="-8"/>
          <w:sz w:val="21"/>
        </w:rPr>
        <w:t xml:space="preserve"> 规定，存在粉尘爆炸危险作业场所的企业主要负责</w:t>
      </w:r>
      <w:r>
        <w:rPr>
          <w:spacing w:val="-11"/>
          <w:w w:val="95"/>
          <w:sz w:val="21"/>
        </w:rPr>
        <w:t>人和安全生产管理人员必须具备相应的粉尘防爆安全生产知识和管理能力。企业必须对所有</w:t>
      </w:r>
      <w:bookmarkStart w:id="0" w:name="_GoBack"/>
      <w:bookmarkEnd w:id="0"/>
      <w:r>
        <w:rPr>
          <w:spacing w:val="-16"/>
          <w:w w:val="95"/>
          <w:sz w:val="21"/>
        </w:rPr>
        <w:t xml:space="preserve">员工进行安全生产和粉尘防爆教育，普及粉尘防爆知识和安全法规，使员工了解本企业粉尘   </w:t>
      </w:r>
      <w:r>
        <w:rPr>
          <w:spacing w:val="-19"/>
          <w:w w:val="95"/>
          <w:sz w:val="21"/>
        </w:rPr>
        <w:t xml:space="preserve">爆炸危险场所的危险程度和防爆措施；对粉尘爆炸危险岗位的员工应进行专门的安全技术和   </w:t>
      </w:r>
      <w:r>
        <w:rPr>
          <w:spacing w:val="-19"/>
          <w:sz w:val="21"/>
        </w:rPr>
        <w:t>业务培训，并经考试合格，方准上岗。</w:t>
      </w:r>
    </w:p>
    <w:p>
      <w:pPr>
        <w:pStyle w:val="6"/>
        <w:numPr>
          <w:ilvl w:val="0"/>
          <w:numId w:val="4"/>
        </w:numPr>
        <w:tabs>
          <w:tab w:val="left" w:pos="857"/>
        </w:tabs>
        <w:spacing w:before="0" w:after="0" w:line="278" w:lineRule="auto"/>
        <w:ind w:left="120" w:right="297" w:firstLine="420"/>
        <w:jc w:val="both"/>
        <w:rPr>
          <w:sz w:val="21"/>
        </w:rPr>
      </w:pPr>
      <w:r>
        <w:rPr>
          <w:sz w:val="21"/>
        </w:rPr>
        <w:t>现场作业人员长时间吸入粉尘易造成尘肺病或矽肺病。现场作业人员必须按规定佩</w:t>
      </w:r>
      <w:r>
        <w:rPr>
          <w:spacing w:val="-6"/>
          <w:w w:val="95"/>
          <w:sz w:val="21"/>
        </w:rPr>
        <w:t xml:space="preserve">戴使用防尘劳保用品上岗。为防止人体皮肤与衣服之间、衣服与衣服之间摩擦产生静电，粉   </w:t>
      </w:r>
      <w:r>
        <w:rPr>
          <w:spacing w:val="-10"/>
          <w:sz w:val="21"/>
        </w:rPr>
        <w:t xml:space="preserve">尘爆炸危险作业场所员工禁止穿化纤类易产生静电的工装，必须按照 </w:t>
      </w:r>
      <w:r>
        <w:rPr>
          <w:sz w:val="21"/>
        </w:rPr>
        <w:t>GB15577</w:t>
      </w:r>
      <w:r>
        <w:rPr>
          <w:spacing w:val="-17"/>
          <w:sz w:val="21"/>
        </w:rPr>
        <w:t xml:space="preserve"> 和《个体防护装备选用规则》（GB/T11651-2008）规定，穿着防静电工装。</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0DB0B"/>
    <w:multiLevelType w:val="multilevel"/>
    <w:tmpl w:val="10F0DB0B"/>
    <w:lvl w:ilvl="0" w:tentative="0">
      <w:start w:val="1"/>
      <w:numFmt w:val="decimal"/>
      <w:lvlText w:val="%1."/>
      <w:lvlJc w:val="left"/>
      <w:pPr>
        <w:ind w:left="120"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980" w:hanging="316"/>
      </w:pPr>
      <w:rPr>
        <w:rFonts w:hint="default"/>
        <w:lang w:val="zh-CN" w:eastAsia="zh-CN" w:bidi="zh-CN"/>
      </w:rPr>
    </w:lvl>
    <w:lvl w:ilvl="2" w:tentative="0">
      <w:start w:val="0"/>
      <w:numFmt w:val="bullet"/>
      <w:lvlText w:val="•"/>
      <w:lvlJc w:val="left"/>
      <w:pPr>
        <w:ind w:left="1841" w:hanging="316"/>
      </w:pPr>
      <w:rPr>
        <w:rFonts w:hint="default"/>
        <w:lang w:val="zh-CN" w:eastAsia="zh-CN" w:bidi="zh-CN"/>
      </w:rPr>
    </w:lvl>
    <w:lvl w:ilvl="3" w:tentative="0">
      <w:start w:val="0"/>
      <w:numFmt w:val="bullet"/>
      <w:lvlText w:val="•"/>
      <w:lvlJc w:val="left"/>
      <w:pPr>
        <w:ind w:left="2701" w:hanging="316"/>
      </w:pPr>
      <w:rPr>
        <w:rFonts w:hint="default"/>
        <w:lang w:val="zh-CN" w:eastAsia="zh-CN" w:bidi="zh-CN"/>
      </w:rPr>
    </w:lvl>
    <w:lvl w:ilvl="4" w:tentative="0">
      <w:start w:val="0"/>
      <w:numFmt w:val="bullet"/>
      <w:lvlText w:val="•"/>
      <w:lvlJc w:val="left"/>
      <w:pPr>
        <w:ind w:left="3562" w:hanging="316"/>
      </w:pPr>
      <w:rPr>
        <w:rFonts w:hint="default"/>
        <w:lang w:val="zh-CN" w:eastAsia="zh-CN" w:bidi="zh-CN"/>
      </w:rPr>
    </w:lvl>
    <w:lvl w:ilvl="5" w:tentative="0">
      <w:start w:val="0"/>
      <w:numFmt w:val="bullet"/>
      <w:lvlText w:val="•"/>
      <w:lvlJc w:val="left"/>
      <w:pPr>
        <w:ind w:left="4423" w:hanging="316"/>
      </w:pPr>
      <w:rPr>
        <w:rFonts w:hint="default"/>
        <w:lang w:val="zh-CN" w:eastAsia="zh-CN" w:bidi="zh-CN"/>
      </w:rPr>
    </w:lvl>
    <w:lvl w:ilvl="6" w:tentative="0">
      <w:start w:val="0"/>
      <w:numFmt w:val="bullet"/>
      <w:lvlText w:val="•"/>
      <w:lvlJc w:val="left"/>
      <w:pPr>
        <w:ind w:left="5283" w:hanging="316"/>
      </w:pPr>
      <w:rPr>
        <w:rFonts w:hint="default"/>
        <w:lang w:val="zh-CN" w:eastAsia="zh-CN" w:bidi="zh-CN"/>
      </w:rPr>
    </w:lvl>
    <w:lvl w:ilvl="7" w:tentative="0">
      <w:start w:val="0"/>
      <w:numFmt w:val="bullet"/>
      <w:lvlText w:val="•"/>
      <w:lvlJc w:val="left"/>
      <w:pPr>
        <w:ind w:left="6144" w:hanging="316"/>
      </w:pPr>
      <w:rPr>
        <w:rFonts w:hint="default"/>
        <w:lang w:val="zh-CN" w:eastAsia="zh-CN" w:bidi="zh-CN"/>
      </w:rPr>
    </w:lvl>
    <w:lvl w:ilvl="8" w:tentative="0">
      <w:start w:val="0"/>
      <w:numFmt w:val="bullet"/>
      <w:lvlText w:val="•"/>
      <w:lvlJc w:val="left"/>
      <w:pPr>
        <w:ind w:left="7004" w:hanging="316"/>
      </w:pPr>
      <w:rPr>
        <w:rFonts w:hint="default"/>
        <w:lang w:val="zh-CN" w:eastAsia="zh-CN" w:bidi="zh-CN"/>
      </w:rPr>
    </w:lvl>
  </w:abstractNum>
  <w:abstractNum w:abstractNumId="1">
    <w:nsid w:val="227C9188"/>
    <w:multiLevelType w:val="multilevel"/>
    <w:tmpl w:val="227C9188"/>
    <w:lvl w:ilvl="0" w:tentative="0">
      <w:start w:val="1"/>
      <w:numFmt w:val="decimal"/>
      <w:lvlText w:val="%1."/>
      <w:lvlJc w:val="left"/>
      <w:pPr>
        <w:ind w:left="120"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980" w:hanging="316"/>
      </w:pPr>
      <w:rPr>
        <w:rFonts w:hint="default"/>
        <w:lang w:val="zh-CN" w:eastAsia="zh-CN" w:bidi="zh-CN"/>
      </w:rPr>
    </w:lvl>
    <w:lvl w:ilvl="2" w:tentative="0">
      <w:start w:val="0"/>
      <w:numFmt w:val="bullet"/>
      <w:lvlText w:val="•"/>
      <w:lvlJc w:val="left"/>
      <w:pPr>
        <w:ind w:left="1841" w:hanging="316"/>
      </w:pPr>
      <w:rPr>
        <w:rFonts w:hint="default"/>
        <w:lang w:val="zh-CN" w:eastAsia="zh-CN" w:bidi="zh-CN"/>
      </w:rPr>
    </w:lvl>
    <w:lvl w:ilvl="3" w:tentative="0">
      <w:start w:val="0"/>
      <w:numFmt w:val="bullet"/>
      <w:lvlText w:val="•"/>
      <w:lvlJc w:val="left"/>
      <w:pPr>
        <w:ind w:left="2701" w:hanging="316"/>
      </w:pPr>
      <w:rPr>
        <w:rFonts w:hint="default"/>
        <w:lang w:val="zh-CN" w:eastAsia="zh-CN" w:bidi="zh-CN"/>
      </w:rPr>
    </w:lvl>
    <w:lvl w:ilvl="4" w:tentative="0">
      <w:start w:val="0"/>
      <w:numFmt w:val="bullet"/>
      <w:lvlText w:val="•"/>
      <w:lvlJc w:val="left"/>
      <w:pPr>
        <w:ind w:left="3562" w:hanging="316"/>
      </w:pPr>
      <w:rPr>
        <w:rFonts w:hint="default"/>
        <w:lang w:val="zh-CN" w:eastAsia="zh-CN" w:bidi="zh-CN"/>
      </w:rPr>
    </w:lvl>
    <w:lvl w:ilvl="5" w:tentative="0">
      <w:start w:val="0"/>
      <w:numFmt w:val="bullet"/>
      <w:lvlText w:val="•"/>
      <w:lvlJc w:val="left"/>
      <w:pPr>
        <w:ind w:left="4423" w:hanging="316"/>
      </w:pPr>
      <w:rPr>
        <w:rFonts w:hint="default"/>
        <w:lang w:val="zh-CN" w:eastAsia="zh-CN" w:bidi="zh-CN"/>
      </w:rPr>
    </w:lvl>
    <w:lvl w:ilvl="6" w:tentative="0">
      <w:start w:val="0"/>
      <w:numFmt w:val="bullet"/>
      <w:lvlText w:val="•"/>
      <w:lvlJc w:val="left"/>
      <w:pPr>
        <w:ind w:left="5283" w:hanging="316"/>
      </w:pPr>
      <w:rPr>
        <w:rFonts w:hint="default"/>
        <w:lang w:val="zh-CN" w:eastAsia="zh-CN" w:bidi="zh-CN"/>
      </w:rPr>
    </w:lvl>
    <w:lvl w:ilvl="7" w:tentative="0">
      <w:start w:val="0"/>
      <w:numFmt w:val="bullet"/>
      <w:lvlText w:val="•"/>
      <w:lvlJc w:val="left"/>
      <w:pPr>
        <w:ind w:left="6144" w:hanging="316"/>
      </w:pPr>
      <w:rPr>
        <w:rFonts w:hint="default"/>
        <w:lang w:val="zh-CN" w:eastAsia="zh-CN" w:bidi="zh-CN"/>
      </w:rPr>
    </w:lvl>
    <w:lvl w:ilvl="8" w:tentative="0">
      <w:start w:val="0"/>
      <w:numFmt w:val="bullet"/>
      <w:lvlText w:val="•"/>
      <w:lvlJc w:val="left"/>
      <w:pPr>
        <w:ind w:left="7004" w:hanging="316"/>
      </w:pPr>
      <w:rPr>
        <w:rFonts w:hint="default"/>
        <w:lang w:val="zh-CN" w:eastAsia="zh-CN" w:bidi="zh-CN"/>
      </w:rPr>
    </w:lvl>
  </w:abstractNum>
  <w:abstractNum w:abstractNumId="2">
    <w:nsid w:val="4D63189B"/>
    <w:multiLevelType w:val="multilevel"/>
    <w:tmpl w:val="4D63189B"/>
    <w:lvl w:ilvl="0" w:tentative="0">
      <w:start w:val="1"/>
      <w:numFmt w:val="decimal"/>
      <w:lvlText w:val="%1."/>
      <w:lvlJc w:val="left"/>
      <w:pPr>
        <w:ind w:left="120"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980" w:hanging="316"/>
      </w:pPr>
      <w:rPr>
        <w:rFonts w:hint="default"/>
        <w:lang w:val="zh-CN" w:eastAsia="zh-CN" w:bidi="zh-CN"/>
      </w:rPr>
    </w:lvl>
    <w:lvl w:ilvl="2" w:tentative="0">
      <w:start w:val="0"/>
      <w:numFmt w:val="bullet"/>
      <w:lvlText w:val="•"/>
      <w:lvlJc w:val="left"/>
      <w:pPr>
        <w:ind w:left="1841" w:hanging="316"/>
      </w:pPr>
      <w:rPr>
        <w:rFonts w:hint="default"/>
        <w:lang w:val="zh-CN" w:eastAsia="zh-CN" w:bidi="zh-CN"/>
      </w:rPr>
    </w:lvl>
    <w:lvl w:ilvl="3" w:tentative="0">
      <w:start w:val="0"/>
      <w:numFmt w:val="bullet"/>
      <w:lvlText w:val="•"/>
      <w:lvlJc w:val="left"/>
      <w:pPr>
        <w:ind w:left="2701" w:hanging="316"/>
      </w:pPr>
      <w:rPr>
        <w:rFonts w:hint="default"/>
        <w:lang w:val="zh-CN" w:eastAsia="zh-CN" w:bidi="zh-CN"/>
      </w:rPr>
    </w:lvl>
    <w:lvl w:ilvl="4" w:tentative="0">
      <w:start w:val="0"/>
      <w:numFmt w:val="bullet"/>
      <w:lvlText w:val="•"/>
      <w:lvlJc w:val="left"/>
      <w:pPr>
        <w:ind w:left="3562" w:hanging="316"/>
      </w:pPr>
      <w:rPr>
        <w:rFonts w:hint="default"/>
        <w:lang w:val="zh-CN" w:eastAsia="zh-CN" w:bidi="zh-CN"/>
      </w:rPr>
    </w:lvl>
    <w:lvl w:ilvl="5" w:tentative="0">
      <w:start w:val="0"/>
      <w:numFmt w:val="bullet"/>
      <w:lvlText w:val="•"/>
      <w:lvlJc w:val="left"/>
      <w:pPr>
        <w:ind w:left="4423" w:hanging="316"/>
      </w:pPr>
      <w:rPr>
        <w:rFonts w:hint="default"/>
        <w:lang w:val="zh-CN" w:eastAsia="zh-CN" w:bidi="zh-CN"/>
      </w:rPr>
    </w:lvl>
    <w:lvl w:ilvl="6" w:tentative="0">
      <w:start w:val="0"/>
      <w:numFmt w:val="bullet"/>
      <w:lvlText w:val="•"/>
      <w:lvlJc w:val="left"/>
      <w:pPr>
        <w:ind w:left="5283" w:hanging="316"/>
      </w:pPr>
      <w:rPr>
        <w:rFonts w:hint="default"/>
        <w:lang w:val="zh-CN" w:eastAsia="zh-CN" w:bidi="zh-CN"/>
      </w:rPr>
    </w:lvl>
    <w:lvl w:ilvl="7" w:tentative="0">
      <w:start w:val="0"/>
      <w:numFmt w:val="bullet"/>
      <w:lvlText w:val="•"/>
      <w:lvlJc w:val="left"/>
      <w:pPr>
        <w:ind w:left="6144" w:hanging="316"/>
      </w:pPr>
      <w:rPr>
        <w:rFonts w:hint="default"/>
        <w:lang w:val="zh-CN" w:eastAsia="zh-CN" w:bidi="zh-CN"/>
      </w:rPr>
    </w:lvl>
    <w:lvl w:ilvl="8" w:tentative="0">
      <w:start w:val="0"/>
      <w:numFmt w:val="bullet"/>
      <w:lvlText w:val="•"/>
      <w:lvlJc w:val="left"/>
      <w:pPr>
        <w:ind w:left="7004" w:hanging="316"/>
      </w:pPr>
      <w:rPr>
        <w:rFonts w:hint="default"/>
        <w:lang w:val="zh-CN" w:eastAsia="zh-CN" w:bidi="zh-CN"/>
      </w:rPr>
    </w:lvl>
  </w:abstractNum>
  <w:abstractNum w:abstractNumId="3">
    <w:nsid w:val="4FB438A5"/>
    <w:multiLevelType w:val="multilevel"/>
    <w:tmpl w:val="4FB438A5"/>
    <w:lvl w:ilvl="0" w:tentative="0">
      <w:start w:val="1"/>
      <w:numFmt w:val="decimal"/>
      <w:lvlText w:val="%1."/>
      <w:lvlJc w:val="left"/>
      <w:pPr>
        <w:ind w:left="120"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980" w:hanging="316"/>
      </w:pPr>
      <w:rPr>
        <w:rFonts w:hint="default"/>
        <w:lang w:val="zh-CN" w:eastAsia="zh-CN" w:bidi="zh-CN"/>
      </w:rPr>
    </w:lvl>
    <w:lvl w:ilvl="2" w:tentative="0">
      <w:start w:val="0"/>
      <w:numFmt w:val="bullet"/>
      <w:lvlText w:val="•"/>
      <w:lvlJc w:val="left"/>
      <w:pPr>
        <w:ind w:left="1841" w:hanging="316"/>
      </w:pPr>
      <w:rPr>
        <w:rFonts w:hint="default"/>
        <w:lang w:val="zh-CN" w:eastAsia="zh-CN" w:bidi="zh-CN"/>
      </w:rPr>
    </w:lvl>
    <w:lvl w:ilvl="3" w:tentative="0">
      <w:start w:val="0"/>
      <w:numFmt w:val="bullet"/>
      <w:lvlText w:val="•"/>
      <w:lvlJc w:val="left"/>
      <w:pPr>
        <w:ind w:left="2701" w:hanging="316"/>
      </w:pPr>
      <w:rPr>
        <w:rFonts w:hint="default"/>
        <w:lang w:val="zh-CN" w:eastAsia="zh-CN" w:bidi="zh-CN"/>
      </w:rPr>
    </w:lvl>
    <w:lvl w:ilvl="4" w:tentative="0">
      <w:start w:val="0"/>
      <w:numFmt w:val="bullet"/>
      <w:lvlText w:val="•"/>
      <w:lvlJc w:val="left"/>
      <w:pPr>
        <w:ind w:left="3562" w:hanging="316"/>
      </w:pPr>
      <w:rPr>
        <w:rFonts w:hint="default"/>
        <w:lang w:val="zh-CN" w:eastAsia="zh-CN" w:bidi="zh-CN"/>
      </w:rPr>
    </w:lvl>
    <w:lvl w:ilvl="5" w:tentative="0">
      <w:start w:val="0"/>
      <w:numFmt w:val="bullet"/>
      <w:lvlText w:val="•"/>
      <w:lvlJc w:val="left"/>
      <w:pPr>
        <w:ind w:left="4423" w:hanging="316"/>
      </w:pPr>
      <w:rPr>
        <w:rFonts w:hint="default"/>
        <w:lang w:val="zh-CN" w:eastAsia="zh-CN" w:bidi="zh-CN"/>
      </w:rPr>
    </w:lvl>
    <w:lvl w:ilvl="6" w:tentative="0">
      <w:start w:val="0"/>
      <w:numFmt w:val="bullet"/>
      <w:lvlText w:val="•"/>
      <w:lvlJc w:val="left"/>
      <w:pPr>
        <w:ind w:left="5283" w:hanging="316"/>
      </w:pPr>
      <w:rPr>
        <w:rFonts w:hint="default"/>
        <w:lang w:val="zh-CN" w:eastAsia="zh-CN" w:bidi="zh-CN"/>
      </w:rPr>
    </w:lvl>
    <w:lvl w:ilvl="7" w:tentative="0">
      <w:start w:val="0"/>
      <w:numFmt w:val="bullet"/>
      <w:lvlText w:val="•"/>
      <w:lvlJc w:val="left"/>
      <w:pPr>
        <w:ind w:left="6144" w:hanging="316"/>
      </w:pPr>
      <w:rPr>
        <w:rFonts w:hint="default"/>
        <w:lang w:val="zh-CN" w:eastAsia="zh-CN" w:bidi="zh-CN"/>
      </w:rPr>
    </w:lvl>
    <w:lvl w:ilvl="8" w:tentative="0">
      <w:start w:val="0"/>
      <w:numFmt w:val="bullet"/>
      <w:lvlText w:val="•"/>
      <w:lvlJc w:val="left"/>
      <w:pPr>
        <w:ind w:left="7004" w:hanging="316"/>
      </w:pPr>
      <w:rPr>
        <w:rFonts w:hint="default"/>
        <w:lang w:val="zh-CN" w:eastAsia="zh-CN" w:bidi="zh-C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C2714"/>
    <w:rsid w:val="1BAA6BB7"/>
    <w:rsid w:val="6E8C2714"/>
    <w:rsid w:val="79B82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 w:type="paragraph" w:styleId="6">
    <w:name w:val="List Paragraph"/>
    <w:basedOn w:val="1"/>
    <w:qFormat/>
    <w:uiPriority w:val="1"/>
    <w:pPr>
      <w:spacing w:before="43"/>
      <w:ind w:left="180" w:right="297" w:hanging="336"/>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2021-10-10T02:32:00Z</dcterms:created>
  <dc:creator>admin2</dc:creator>
  <cp:lastModifiedBy>admin2</cp:lastModifiedBy>
  <dcterms:modified xsi:type="dcterms:W3CDTF">2021-10-10T02:35:28Z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B151B93AA1A441D39D98477C4F9C8A45</vt:lpwstr>
  </property>
</Properties>
</file>